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наименование организации о взыскании с </w:t>
      </w:r>
      <w:r>
        <w:t>фио</w:t>
      </w:r>
      <w:r>
        <w:t xml:space="preserve"> задолженности за тепловую энергию, потребленную в целях содержания общего имущества многоквартирног</w:t>
      </w:r>
      <w:r>
        <w:t>о дома</w:t>
      </w:r>
      <w:r>
        <w:t xml:space="preserve">, расположенного по адрес </w:t>
      </w:r>
      <w:r>
        <w:t>фио</w:t>
      </w:r>
      <w:r>
        <w:t xml:space="preserve"> </w:t>
      </w:r>
      <w:r>
        <w:t>адрес за период с дата по дата в размере сумма, а также государственной пошлины в размере сумма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</w:t>
      </w:r>
      <w:r>
        <w:t xml:space="preserve">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</w:t>
      </w:r>
      <w:r>
        <w:t>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</w:t>
      </w:r>
      <w:r>
        <w:t>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</w:t>
      </w:r>
      <w:r>
        <w:t>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C5"/>
    <w:rsid w:val="00A77B3E"/>
    <w:rsid w:val="00DB1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