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2-89-591/2022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       </w:t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 xml:space="preserve">(городской адрес) адрес </w:t>
      </w:r>
      <w:r>
        <w:t>фио</w:t>
      </w:r>
      <w:r>
        <w:t>, при секретаре</w:t>
      </w:r>
      <w:r>
        <w:tab/>
        <w:t xml:space="preserve">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возмещении вреда, -</w:t>
      </w:r>
    </w:p>
    <w:p w:rsidR="00A77B3E"/>
    <w:p w:rsidR="00A77B3E">
      <w:r>
        <w:t>Р Е Ш И Л:</w:t>
      </w:r>
    </w:p>
    <w:p w:rsidR="00A77B3E"/>
    <w:p w:rsidR="00A77B3E">
      <w:r>
        <w:t xml:space="preserve">Иск </w:t>
      </w:r>
      <w:r>
        <w:t>фио</w:t>
      </w:r>
      <w:r>
        <w:t xml:space="preserve"> удовлетворить.</w:t>
      </w:r>
    </w:p>
    <w:p w:rsidR="00A77B3E">
      <w:r>
        <w:t xml:space="preserve">Взыскивать с </w:t>
      </w:r>
      <w:r>
        <w:t>фио</w:t>
      </w:r>
      <w:r>
        <w:t>, проживающего по адрес</w:t>
      </w:r>
      <w:r>
        <w:t xml:space="preserve">у: адрес, в пользу </w:t>
      </w:r>
      <w:r>
        <w:t>фио</w:t>
      </w:r>
      <w:r>
        <w:t xml:space="preserve">, проживающего по адресу: адрес, адрес, денежную сумму в порядке возмещения вреда, причиненного ДТП, в размере сумма, государственную пошлину в размере сумма, а также сумму, оплаченную при оказании юридической помощи, в размере сумма </w:t>
      </w:r>
    </w:p>
    <w:p w:rsidR="00A77B3E">
      <w:r>
        <w:t>Ответчик вправе подать в суд, принявший заочное решение, заявление об отмене данного решения в течение семи дней со дня вручения ему копии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</w:t>
      </w:r>
      <w:r>
        <w:t xml:space="preserve">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</w:t>
      </w:r>
      <w:r>
        <w:t>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</w:t>
      </w:r>
      <w:r>
        <w:t>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</w:t>
      </w:r>
      <w:r>
        <w:t>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</w:t>
      </w:r>
      <w:r>
        <w:t>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4"/>
    <w:rsid w:val="00437B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