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2-89-679/2026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09 июля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электроснабжению,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</w:t>
      </w:r>
      <w:r>
        <w:t xml:space="preserve">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Федерального казенного наименование организации (ОГРН 1149204069002, ИНН 9204508543) сумму задолженности (неосновательного обогащения) за услуги </w:t>
      </w:r>
      <w:r>
        <w:t>по электроснабжению за период с дата по дата 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 xml:space="preserve">Лица, участвующие в деле, их представители, не присутствовавшие в судебном заседании, вправе </w:t>
      </w:r>
      <w:r>
        <w:t>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</w:t>
      </w:r>
      <w:r>
        <w:t xml:space="preserve">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</w:t>
      </w:r>
      <w:r>
        <w:t>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</w:t>
      </w:r>
      <w:r>
        <w:t>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</w:t>
      </w:r>
      <w:r>
        <w:t>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3"/>
    <w:rsid w:val="001543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