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2-89-851/2024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 о взыскании задолженности за коммунальные услуги, </w:t>
      </w:r>
    </w:p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зарегистрированного по адресу: адрес, гражданина Российской Федерации (паспортные д</w:t>
      </w:r>
      <w:r>
        <w:t xml:space="preserve">анные 900-004), в пользу наименование организации в лице филиала в адрес задолженность, сложившуюся за период с дата по дата в размере сумма на следующие реквизиты: 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 30101810335100000607, БИК</w:t>
      </w:r>
      <w:r>
        <w:t>: телефон,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к/с 30101810035100000101, в наименование организации, получатель наименован</w:t>
      </w:r>
      <w:r>
        <w:t>ие организации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</w:t>
      </w:r>
      <w:r>
        <w:t>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</w:t>
      </w:r>
      <w:r>
        <w:t>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</w:t>
      </w:r>
      <w:r>
        <w:t>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</w:t>
      </w:r>
      <w:r>
        <w:t>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1A"/>
    <w:rsid w:val="002460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