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2-89-1453/2024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услуги по водоснабжению и водоотведению,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Российской Федерации</w:t>
      </w:r>
      <w:r>
        <w:t xml:space="preserve"> (паспортные данные Отделом по вопросам миграции ОМВД России по адрес 910-016), в пользу наименование организации в лице филиала в адрес (ИНН: 910) задолженность, сложившуюся за период с дата по дата в размере сумма на следующие реквизиты: </w:t>
      </w:r>
      <w:r>
        <w:t>р.сч</w:t>
      </w:r>
      <w:r>
        <w:t>.: 406028101</w:t>
      </w:r>
      <w:r>
        <w:t xml:space="preserve">40080000014 в наименование организации, БИК телефон </w:t>
      </w:r>
      <w:r>
        <w:t>к.сч</w:t>
      </w:r>
      <w:r>
        <w:t xml:space="preserve">.: 3010181033510000607, ОГРН 1149102120947, ИНН телефон, а также пеню в размере сумма и судебные расходы в размере сумма на следующие реквизиты: </w:t>
      </w:r>
      <w:r>
        <w:t>р.сч</w:t>
      </w:r>
      <w:r>
        <w:t>.: 40602810140080000032 в наименование организации,</w:t>
      </w:r>
      <w:r>
        <w:t xml:space="preserve"> БИК телефон </w:t>
      </w:r>
      <w:r>
        <w:t>к.сч</w:t>
      </w:r>
      <w:r>
        <w:t>.: 3010181033510000607, ОГРН 1149102120947, ИНН телефон.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</w:t>
      </w:r>
      <w:r>
        <w:t xml:space="preserve">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</w:t>
      </w:r>
      <w:r>
        <w:t>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ст.199 Гражданского процессуального кодекса РФ мировой судья может </w:t>
      </w:r>
      <w:r>
        <w:t>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</w:t>
      </w:r>
      <w:r>
        <w:t>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</w:t>
      </w:r>
      <w:r>
        <w:t>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</w:t>
      </w:r>
      <w:r>
        <w:t>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B2"/>
    <w:rsid w:val="00A77B3E"/>
    <w:rsid w:val="00EC70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