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02-0007/9/2025</w:t>
      </w:r>
    </w:p>
    <w:p w:rsidR="00A77B3E">
      <w:r>
        <w:t xml:space="preserve">                                                                    (02-1153/9/2024, 05-0365/9/2023)    </w:t>
      </w:r>
    </w:p>
    <w:p w:rsidR="00A77B3E">
      <w:r>
        <w:t xml:space="preserve">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ab/>
        <w:tab/>
        <w:t xml:space="preserve">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и аудиопротоколирования помощником судьи фио,</w:t>
      </w:r>
    </w:p>
    <w:p w:rsidR="00A77B3E">
      <w:r>
        <w:t xml:space="preserve">при участии представителя истца – адвоката фио, </w:t>
      </w:r>
    </w:p>
    <w:p w:rsidR="00A77B3E">
      <w:r>
        <w:t>рассмотрев в открытом судебном заседании гражданское дело по исковому заявлению фио к наименование организации,  третье лицо, не заявляющее  самостоятельных требований относительно предмета спора, – Межрегиональное управление Роспотребнадзора по адрес и адрес  о взыскании стоимости неоказанной услуги, неустойки, компенсации морального вреда,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