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2-90-532/2017</w:t>
      </w:r>
    </w:p>
    <w:p w:rsidR="00A77B3E"/>
    <w:p w:rsidR="00A77B3E">
      <w:r>
        <w:t>21 августа 2017 года     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Пшеничной М.П.</w:t>
      </w:r>
    </w:p>
    <w:p w:rsidR="00A77B3E">
      <w:r>
        <w:t xml:space="preserve">рассмотрев в открытом судебном заседании гражданское дело по иску Закрытого акционерного общества «Московская акционерная страховая компания» к Юрганову Василию Валентиновичу о возмещении ущерба в порядке регресса,  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 xml:space="preserve">В удовлетворении исковых требований Закрытого акционерного общества «Московская акционерная страховая компания» к Юрганову Василию Валентиновичу о возмещении ущерба в порядке регресса, - отказать.  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мировую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>
      <w:r>
        <w:t>Мировой судья</w:t>
        <w:tab/>
        <w:tab/>
        <w:t xml:space="preserve">                                        </w:t>
        <w:tab/>
        <w:t xml:space="preserve">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