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2-91-458/2026                                                         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адрес</w:t>
      </w:r>
    </w:p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 адрес фио, </w:t>
      </w:r>
    </w:p>
    <w:p w:rsidR="00A77B3E">
      <w:r>
        <w:t xml:space="preserve">              при секретаре судебного заседания фио,  </w:t>
      </w:r>
    </w:p>
    <w:p w:rsidR="00A77B3E">
      <w:r>
        <w:t xml:space="preserve">  рассмотрев в открытом судебном заседании гражданское дело по исковому заявлению наименование организации в лице филиала в адрес к фио, законному представителю фио – фио,  о взыскании задолженности за коммунальные услуги (централизованное отопление), третье лицо, не заявляющее самостоятельных требований относительно предмета спора – инспекция по Жилищному надзору адрес,  </w:t>
      </w:r>
    </w:p>
    <w:p w:rsidR="00A77B3E">
      <w:r>
        <w:t xml:space="preserve">               Руководствуясь ст.ст. 194-199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фио, законному представителю фио – фио,  о взыскании задолженности за коммунальные услуги (централизованное отопление) - удовлетворить.</w:t>
      </w:r>
    </w:p>
    <w:p w:rsidR="00A77B3E">
      <w:r>
        <w:t xml:space="preserve">Взыскать с фио, паспортные данные),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денежные средства по  оплате государственной пошлины в  размере сумма   </w:t>
      </w:r>
    </w:p>
    <w:p w:rsidR="00A77B3E">
      <w:r>
        <w:t xml:space="preserve"> Взыскать с законного представителя несовершеннолетней фио, паспортные данные – фио, паспортные данные),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денежные средства по  оплате государственной пошлины в  размере сумма          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  /подпись/                                              фио</w:t>
      </w:r>
    </w:p>
    <w:p w:rsidR="00A77B3E">
      <w:r>
        <w:t xml:space="preserve">  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