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УИД 91ms0091-телефон-телефон</w:t>
      </w:r>
    </w:p>
    <w:p w:rsidR="00A77B3E">
      <w:r>
        <w:t xml:space="preserve">Дело № 2-91-520/2026                                 </w:t>
      </w:r>
    </w:p>
    <w:p w:rsidR="00A77B3E">
      <w:r>
        <w:t xml:space="preserve">   РЕШЕНИЕ </w:t>
      </w:r>
    </w:p>
    <w:p w:rsidR="00A77B3E">
      <w:r>
        <w:t>Именем Российской Федерации</w:t>
      </w:r>
    </w:p>
    <w:p w:rsidR="00A77B3E">
      <w:r>
        <w:t>(резолютивная часть)</w:t>
      </w:r>
    </w:p>
    <w:p w:rsidR="00A77B3E">
      <w:r>
        <w:t>дата                                                                                                                   адрес</w:t>
      </w:r>
    </w:p>
    <w:p w:rsidR="00A77B3E"/>
    <w:p w:rsidR="00A77B3E">
      <w:r>
        <w:t xml:space="preserve">              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 xml:space="preserve">             при секретаре судебного заседания фио, </w:t>
      </w:r>
    </w:p>
    <w:p w:rsidR="00A77B3E">
      <w:r>
        <w:t xml:space="preserve">             рассмотрев в заочном производстве в открытом судебном заседании гражданское дело по исковому заявлению наименование организации в лице филиала в адрес к фио о взыскании задолженности за коммунальные услуги по содержанию и обогреву мест общего пользования, жилого дома, третье лицо, не заявляющее самостоятельные требования относительно предмета спора: Инспекция по жилищному надзору адрес,</w:t>
      </w:r>
    </w:p>
    <w:p w:rsidR="00A77B3E">
      <w:r>
        <w:t xml:space="preserve">            Руководствуясь ст.ст. 194-199, ГПК РФ   мировой судья -  </w:t>
      </w:r>
    </w:p>
    <w:p w:rsidR="00A77B3E"/>
    <w:p w:rsidR="00A77B3E">
      <w:r>
        <w:t xml:space="preserve">   решил:</w:t>
      </w:r>
    </w:p>
    <w:p w:rsidR="00A77B3E"/>
    <w:p w:rsidR="00A77B3E">
      <w:r>
        <w:t xml:space="preserve">            Исковые требования наименование организации в лице филиала в адрес к фио о взыскании задолженности за коммунальные услуги по содержанию и обогреву мест общего пользования, жилого дома – удовлетворить.</w:t>
      </w:r>
    </w:p>
    <w:p w:rsidR="00A77B3E">
      <w:r>
        <w:t xml:space="preserve">            Взыскать с фио, паспортные данные), в пользу наименование организации в лице филиала в адрес (юридический адрес: адрес, ОКПО телефон, ОГРН 1149102047962, ИНН/КПП 9102028499/910843001) задолженность за тепловую энергию, потребленную в целях содержания общего имущества многоквартирного дома, сложившуюся за период с дата по дата в размере сумма, пени в размере сумма, а также государственную пошлину в  размере сумма              </w:t>
      </w:r>
    </w:p>
    <w:p w:rsidR="00A77B3E">
      <w:r>
        <w:t xml:space="preserve">           Согласно положениям  частей третьей, четвёртой и пятой ст. 199 ГПК РФ, разъяснить сторонам, что мировой судья может не составлять мотивированное решение суда по рассмотренному им делу. Мировой судья обязан составить мотивированное решение суда по рассмотренному им делу в случае поступления от лиц, участвующих в деле, их представителей заявления о составлении мотивированного решения суда, которое может быть подано: в течение трех дней со дня объявления резолютивной части решения суда, если лица, участвующие в деле, их представители присутствовали в судебном заседании, или 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 Мировой судья составляет мотивированное решение суда в течение десяти дней со дня поступления от лиц, участвующих в деле, их представителей заявления о составлении мотивированного решения суда.</w:t>
      </w:r>
    </w:p>
    <w:p w:rsidR="00A77B3E">
      <w:r>
        <w:t xml:space="preserve">        Решение может быть обжаловано в Феодосийский городской суд адрес через мировую судью судебного участка № 91 Феодосийского судебного района (город республиканского значения Феодосия с подчиненной ему территорией) адрес в течение месяца со дня его вынесения в окончательной форме. </w:t>
      </w:r>
    </w:p>
    <w:p w:rsidR="00A77B3E"/>
    <w:p w:rsidR="00A77B3E">
      <w:r>
        <w:t>Мировой судья</w:t>
        <w:tab/>
        <w:tab/>
        <w:t xml:space="preserve">                                   /подпись/                                            фио</w:t>
      </w:r>
    </w:p>
    <w:p w:rsidR="00A77B3E">
      <w:r>
        <w:t xml:space="preserve">                    </w:t>
      </w:r>
    </w:p>
    <w:p w:rsidR="00A77B3E">
      <w:r>
        <w:t xml:space="preserve">Копия верна:  </w:t>
      </w:r>
    </w:p>
    <w:p w:rsidR="00A77B3E">
      <w:r>
        <w:t xml:space="preserve">мировой судья                         секретарь </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