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                                                                                               </w:t>
      </w:r>
    </w:p>
    <w:p w:rsidR="00A77B3E" w:rsidP="00315C59">
      <w:pPr>
        <w:ind w:firstLine="709"/>
        <w:jc w:val="right"/>
      </w:pPr>
      <w:r>
        <w:t xml:space="preserve">                                                                                                    Дело №2-92-865/2022</w:t>
      </w:r>
    </w:p>
    <w:p w:rsidR="00A77B3E" w:rsidP="00315C59">
      <w:pPr>
        <w:ind w:firstLine="709"/>
        <w:jc w:val="right"/>
      </w:pPr>
      <w:r>
        <w:t>УИД: 91MS0092-01-2022-001231-95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center"/>
      </w:pPr>
      <w:r>
        <w:t>РЕШЕНИЕ</w:t>
      </w:r>
    </w:p>
    <w:p w:rsidR="00A77B3E" w:rsidP="00315C59">
      <w:pPr>
        <w:ind w:firstLine="709"/>
        <w:jc w:val="center"/>
      </w:pPr>
      <w:r>
        <w:t>ИМЕНЕМ РОССИЙСКОЙ ФЕДЕРАЦИИ</w:t>
      </w:r>
    </w:p>
    <w:p w:rsidR="00A77B3E" w:rsidP="00315C59">
      <w:pPr>
        <w:ind w:firstLine="709"/>
        <w:jc w:val="both"/>
      </w:pPr>
      <w:r>
        <w:t xml:space="preserve">                                              </w:t>
      </w:r>
    </w:p>
    <w:p w:rsidR="00A77B3E" w:rsidP="00315C59">
      <w:pPr>
        <w:ind w:firstLine="709"/>
        <w:jc w:val="both"/>
      </w:pPr>
    </w:p>
    <w:p w:rsidR="00A77B3E" w:rsidP="00315C59">
      <w:pPr>
        <w:jc w:val="both"/>
      </w:pPr>
      <w:r>
        <w:t>06 июля 2022 года</w:t>
      </w:r>
      <w:r>
        <w:tab/>
        <w:t xml:space="preserve">                              </w:t>
      </w:r>
      <w:r>
        <w:t xml:space="preserve">                                  п. </w:t>
      </w:r>
      <w:r>
        <w:t>Че</w:t>
      </w:r>
      <w:r>
        <w:t>рноморское</w:t>
      </w:r>
      <w:r>
        <w:t>, Республика Крым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Республики Крым </w:t>
      </w:r>
      <w:r>
        <w:tab/>
        <w:t xml:space="preserve"> </w:t>
      </w:r>
      <w:r>
        <w:tab/>
      </w:r>
      <w:r>
        <w:tab/>
        <w:t xml:space="preserve">-  </w:t>
      </w:r>
      <w:r>
        <w:t>Байбарза</w:t>
      </w:r>
      <w:r>
        <w:t xml:space="preserve"> О.В. </w:t>
      </w:r>
    </w:p>
    <w:p w:rsidR="00A77B3E" w:rsidP="00315C59">
      <w:pPr>
        <w:ind w:firstLine="709"/>
        <w:jc w:val="both"/>
      </w:pPr>
      <w:r>
        <w:t>при секретаре судебного заседания</w:t>
      </w:r>
      <w:r>
        <w:tab/>
      </w:r>
      <w:r>
        <w:tab/>
      </w:r>
      <w:r>
        <w:tab/>
      </w:r>
      <w:r>
        <w:tab/>
        <w:t xml:space="preserve">   </w:t>
      </w:r>
      <w:r>
        <w:tab/>
        <w:t>- Пономаревой А.Б.</w:t>
      </w:r>
    </w:p>
    <w:p w:rsidR="00A77B3E" w:rsidP="00315C59">
      <w:pPr>
        <w:ind w:firstLine="709"/>
        <w:jc w:val="both"/>
      </w:pPr>
      <w:r>
        <w:t>рассмотрев в открыто</w:t>
      </w:r>
      <w:r>
        <w:t>м судебном заседании гражданское дело по иску ООО «ВПК-Капитал» к Цыгановой Наталье Анатольевне о взыскании задолженности по договору займа,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center"/>
      </w:pPr>
      <w:r>
        <w:t>У С Т А Н О В И Л: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ООО «ВПК-Капитал» </w:t>
      </w:r>
      <w:r>
        <w:t>обратилось в суд с иском  к Цыгановой Наталье Анатолье</w:t>
      </w:r>
      <w:r>
        <w:t>вне о взыскании задолженности по договору займа. Требования мотивированы тем, что ДАТА между ООО «</w:t>
      </w:r>
      <w:r>
        <w:t>Микрофинансовая</w:t>
      </w:r>
      <w:r>
        <w:t xml:space="preserve"> компания «Юпитер 6» и Цыгановой Н.А. заключен договор нецелевого потребительского займа (</w:t>
      </w:r>
      <w:r>
        <w:t>микрозайма</w:t>
      </w:r>
      <w:r>
        <w:t>), в соответствии с которым  ООО «</w:t>
      </w:r>
      <w:r>
        <w:t>Микрофина</w:t>
      </w:r>
      <w:r>
        <w:t>нсовая</w:t>
      </w:r>
      <w:r>
        <w:t xml:space="preserve"> компания «Юпитер 6» предоставило Цыгановой Н.А. денежные средства в размере 10 000 рублей, которую она обязалась возвратить и уплатить проценты за пользование займом. В период с ДАТА по ДАТА ответчик не осуществляла платежи по возврату займа и начис</w:t>
      </w:r>
      <w:r>
        <w:t>ленных процентов в соответствии с договором, в связи с чем,  образовалась задолженность по основному долгу в размере 10 000 рублей и задолженность по уплате процентов в размере 14 499, 99 рублей. ДАТА  между ООО «</w:t>
      </w:r>
      <w:r>
        <w:t>Микрофинансовая</w:t>
      </w:r>
      <w:r>
        <w:t xml:space="preserve"> компания «Юпитер 6» и ООО «</w:t>
      </w:r>
      <w:r>
        <w:t>Юнона» заключен договор уступки прав требования (цессии). ДАТА между ООО «Юнона» и  ООО «ВПК-Капитал» заключен договор уступки прав требования (цессии).</w:t>
      </w:r>
    </w:p>
    <w:p w:rsidR="00A77B3E" w:rsidP="00315C59">
      <w:pPr>
        <w:ind w:firstLine="709"/>
        <w:jc w:val="both"/>
      </w:pPr>
      <w:r>
        <w:t>Представитель истца в судебное заседание не явился, о времени и месте рассмотрения дела извещен надлежа</w:t>
      </w:r>
      <w:r>
        <w:t>щим образом, согласно п.3 искового заявления просил рассмотреть дело в отсутствие представителя.</w:t>
      </w:r>
    </w:p>
    <w:p w:rsidR="00A77B3E" w:rsidP="00315C59">
      <w:pPr>
        <w:ind w:firstLine="709"/>
        <w:jc w:val="both"/>
      </w:pPr>
      <w:r>
        <w:t xml:space="preserve">Ответчик Цыганова Н.А. в судебное заседание не явилась, о времени и месте рассмотрения дела извещена надлежащим образом. </w:t>
      </w:r>
    </w:p>
    <w:p w:rsidR="00A77B3E" w:rsidP="00315C59">
      <w:pPr>
        <w:ind w:firstLine="709"/>
        <w:jc w:val="both"/>
      </w:pPr>
      <w:r>
        <w:t>ДАТА  Цыганова Н.А. направила в адрес</w:t>
      </w:r>
      <w:r>
        <w:t xml:space="preserve"> судебного участка  возражение на исковое заявление,  в котором указала, что исковые требования признает частично, в размере основного долга – 10 000 руб. Исковые требования о взыскании начисленных процентов в сумме 14 999,99 рублей считает не подлежащими </w:t>
      </w:r>
      <w:r>
        <w:t>удовлетворению, так как размер процентов, указанный в договоре является чрезмерно завышенным. Кроме того, существует дополнительная нагрузка по долгам в различных кредитных учреждениях, на данный момент она находится в сложном финансовом положении, которое</w:t>
      </w:r>
      <w:r>
        <w:t xml:space="preserve"> связано с недостаточным для поддержания нормального уровня жизни и исполнения своих кредитных обязанностей доходом.  </w:t>
      </w:r>
    </w:p>
    <w:p w:rsidR="00A77B3E" w:rsidP="00315C59">
      <w:pPr>
        <w:ind w:firstLine="709"/>
        <w:jc w:val="both"/>
      </w:pPr>
      <w:r>
        <w:t>В соответствии со ст. 167 ГПК РФ, суд считает возможным рассмотреть настоящее дело в отсутствие не явившихся сторон, поскольку они самост</w:t>
      </w:r>
      <w:r>
        <w:t>оятельно распорядились своими процессуальными правами на личное участие в рассмотрении настоящего дела.</w:t>
      </w:r>
    </w:p>
    <w:p w:rsidR="00A77B3E" w:rsidP="00315C59">
      <w:pPr>
        <w:ind w:firstLine="709"/>
        <w:jc w:val="both"/>
      </w:pPr>
      <w:r>
        <w:t xml:space="preserve">Исследовав письменные материалы гражданского дела,   суд приходит к следующему. </w:t>
      </w:r>
    </w:p>
    <w:p w:rsidR="00A77B3E" w:rsidP="00315C59">
      <w:pPr>
        <w:ind w:firstLine="709"/>
        <w:jc w:val="both"/>
      </w:pPr>
      <w:r>
        <w:t xml:space="preserve">Согласно </w:t>
      </w:r>
      <w:r>
        <w:t>ст.ст</w:t>
      </w:r>
      <w:r>
        <w:t>. 309, 310 ГК РФ обязательства должны исполняться надлежа</w:t>
      </w:r>
      <w:r>
        <w:t xml:space="preserve">щим образом в соответствии с условиями обязательства и требованиями закона. Односторонний отказ от исполнения обязательства не допускается. </w:t>
      </w:r>
    </w:p>
    <w:p w:rsidR="00A77B3E" w:rsidP="00315C59">
      <w:pPr>
        <w:ind w:firstLine="709"/>
        <w:jc w:val="both"/>
      </w:pPr>
      <w:r>
        <w:t>Статьей 432 п. 1 ГК РФ предусмотрено, что договор считается заключенным, если между сторонами, в требуемой в подлеж</w:t>
      </w:r>
      <w:r>
        <w:t>ащих случаях форме, достигнуто соглашение по всем существенным условиям договора.</w:t>
      </w:r>
    </w:p>
    <w:p w:rsidR="00A77B3E" w:rsidP="00315C59">
      <w:pPr>
        <w:ind w:firstLine="709"/>
        <w:jc w:val="both"/>
      </w:pPr>
      <w:r>
        <w:t>В силу ст. 434 п.1 ГК РФ договор может быть заключен в любой форме, предусмотренной для совершения сделок, если законом для договоров данного вида не установлена определенная</w:t>
      </w:r>
      <w:r>
        <w:t xml:space="preserve"> форма. Если стороны договорились заключить договор в определенной форме, он считается заключенным после придания ему условленной формы, хотя бы законом для договоров данного вида такая форма не требовалась.</w:t>
      </w:r>
    </w:p>
    <w:p w:rsidR="00A77B3E" w:rsidP="00315C59">
      <w:pPr>
        <w:ind w:firstLine="709"/>
        <w:jc w:val="both"/>
      </w:pPr>
      <w:r>
        <w:t>В соответствии со ст. 807 ГК РФ по договору займ</w:t>
      </w:r>
      <w:r>
        <w:t xml:space="preserve">а одна сторона (займодавец) передаёт в собственность другой стороне (заёмщику) деньги, а заёмщик обязуется возвратить займодавцу такую же сумму денег (сумму займа). Договор займа считается заключённым с момента передачи денег. </w:t>
      </w:r>
    </w:p>
    <w:p w:rsidR="00A77B3E" w:rsidP="00315C59">
      <w:pPr>
        <w:ind w:firstLine="709"/>
        <w:jc w:val="both"/>
      </w:pPr>
      <w:r>
        <w:t xml:space="preserve">В силу с ч. 1 ст.809 ГК РФ, </w:t>
      </w:r>
      <w:r>
        <w:t>если иное не предусмотрено законом или договором займа, займодавец имеет право на получение с заёмщика процентов на сумму займа в размерах и в порядке, определённых договором.</w:t>
      </w:r>
    </w:p>
    <w:p w:rsidR="00A77B3E" w:rsidP="00315C59">
      <w:pPr>
        <w:ind w:firstLine="709"/>
        <w:jc w:val="both"/>
      </w:pPr>
      <w:r>
        <w:t xml:space="preserve"> В соответствии с ч. 1 ст. 810 ГК РФ заемщик обязан возвратить займодавцу получе</w:t>
      </w:r>
      <w:r>
        <w:t>нную сумму займа в срок и в порядке, которые предусмотрены договором займа.</w:t>
      </w:r>
    </w:p>
    <w:p w:rsidR="00A77B3E" w:rsidP="00315C59">
      <w:pPr>
        <w:ind w:firstLine="709"/>
        <w:jc w:val="both"/>
      </w:pPr>
      <w:r>
        <w:t>Согласно пункту 1 статьи 14 Федерального закона от 21.12.2013 года № 353-ФЗ «О потребительском кредите (займе)», в случае нарушения заемщиком сроков возврата основной суммы долга и (или уплаты процентов по договору потребительского кредита (займа) кредитор</w:t>
      </w:r>
      <w:r>
        <w:t xml:space="preserve"> вправе потребовав досрочного возврата всей оставшейся суммы потребительского кредита (займа) вместе с причитающимися процентами и (или) расторжения договора потребительского кредита (займа). </w:t>
      </w:r>
    </w:p>
    <w:p w:rsidR="00A77B3E" w:rsidP="00315C59">
      <w:pPr>
        <w:ind w:firstLine="709"/>
        <w:jc w:val="both"/>
      </w:pPr>
      <w:r>
        <w:t>Судом установлено, что межд</w:t>
      </w:r>
      <w:r>
        <w:t>у ООО</w:t>
      </w:r>
      <w:r>
        <w:t xml:space="preserve"> «</w:t>
      </w:r>
      <w:r>
        <w:t>Микрофинансовая</w:t>
      </w:r>
      <w:r>
        <w:t xml:space="preserve"> компания «Юпи</w:t>
      </w:r>
      <w:r>
        <w:t>тер 6» и Цыгановой Н.А. ДАТА заключен договор нецелевого потребительского займа (</w:t>
      </w:r>
      <w:r>
        <w:t>микрозайма</w:t>
      </w:r>
      <w:r>
        <w:t>)  №НОМЕР</w:t>
      </w:r>
      <w:r>
        <w:t>.</w:t>
      </w:r>
    </w:p>
    <w:p w:rsidR="00A77B3E" w:rsidP="00315C59">
      <w:pPr>
        <w:ind w:firstLine="709"/>
        <w:jc w:val="both"/>
      </w:pPr>
      <w:r>
        <w:t>Согласно условиям договора,  ООО «</w:t>
      </w:r>
      <w:r>
        <w:t>Микрофинансовая</w:t>
      </w:r>
      <w:r>
        <w:t xml:space="preserve"> компания «Юпитер 6», предоставляет Цыгановой Н.А. (заемщик) </w:t>
      </w:r>
      <w:r>
        <w:t>займ</w:t>
      </w:r>
      <w:r>
        <w:t xml:space="preserve"> в размере 10 000 руб.</w:t>
      </w:r>
    </w:p>
    <w:p w:rsidR="00A77B3E" w:rsidP="00315C59">
      <w:pPr>
        <w:ind w:firstLine="709"/>
        <w:jc w:val="both"/>
      </w:pPr>
      <w:r>
        <w:t xml:space="preserve"> Перв</w:t>
      </w:r>
      <w:r>
        <w:t>ый срок возврата займа – ДАТА, второй срок возврата займа – ДАТА, под 270,708 % годовых. Возврат суммы займа и уплата процентов производится разовым платежом по окончании первого или второго срока возврата займа. Заемщик вправе выбрать на свое усмотрение п</w:t>
      </w:r>
      <w:r>
        <w:t xml:space="preserve">ервый или второй срок возврата займа (л.д.5). </w:t>
      </w:r>
    </w:p>
    <w:p w:rsidR="00A77B3E" w:rsidP="00315C59">
      <w:pPr>
        <w:ind w:firstLine="709"/>
        <w:jc w:val="both"/>
      </w:pPr>
      <w:r>
        <w:t>В соответствии с условиями Договора, Цыгановой Н.А. были предоставлены денежные средства в размере 10 000 руб. на реквизиты, указанные в индивидуальных условиях Договора, путем выдачи займа на расчетный счет К</w:t>
      </w:r>
      <w:r>
        <w:t xml:space="preserve">редитора с помощью банковской карты в ЛК Заемщика (номер карты 220002******4134), согласно письму-подтверждению ООО «Мандарин» (л.д.7). </w:t>
      </w:r>
    </w:p>
    <w:p w:rsidR="00A77B3E" w:rsidP="00315C59">
      <w:pPr>
        <w:ind w:firstLine="709"/>
        <w:jc w:val="both"/>
      </w:pPr>
      <w:r>
        <w:t xml:space="preserve">Договор заключен в электронном виде с соблюдением простой письменной формы посредством использования функционала сайта </w:t>
      </w:r>
      <w:r>
        <w:t>истца в сети интернет, расположенного по адресу https://denga.ru, в электронном виде - через систему моментального электронного взаимодействия, то есть  онлайн-заем.</w:t>
      </w:r>
    </w:p>
    <w:p w:rsidR="00A77B3E" w:rsidP="00315C59">
      <w:pPr>
        <w:ind w:firstLine="709"/>
        <w:jc w:val="both"/>
      </w:pPr>
      <w:r>
        <w:t>Порядок заключения сделок в простой письменной форме установлен ст. 160 Гражданского кодек</w:t>
      </w:r>
      <w:r>
        <w:t>са Российской Федерации. Письменная форма сделки считается соблюденной в случае совершения лицом сделки с помощью электронных либо иных технических средств, позволяющих воспроизвести на материальном носителе в неизменном виде содержание сделки, при этом тр</w:t>
      </w:r>
      <w:r>
        <w:t>ебование о наличии подписи считается выполненным, если использован любой способ, позволяющий достоверно определить лицо, выразившее волю. Простой электронной подписью является электронная подпись, которая посредством использования кодов, паролей или иных с</w:t>
      </w:r>
      <w:r>
        <w:t xml:space="preserve">редств подтверждает факт формирования электронной подписи определенным лицом. Порядок использования аналога собственноручной подписи (далее АСП) определяется Соглашением об использовании простой электронной подписи, о признании простой электронной подписи </w:t>
      </w:r>
      <w:r>
        <w:t xml:space="preserve">равнозначной собственноручной подписи. </w:t>
      </w:r>
    </w:p>
    <w:p w:rsidR="00A77B3E" w:rsidP="00315C59">
      <w:pPr>
        <w:ind w:firstLine="709"/>
        <w:jc w:val="both"/>
      </w:pPr>
      <w:r>
        <w:t>При подаче заявки на получение займа заемщик так же подписывает «Соглашение об использовании простой электронной подписи, о признании простой электронной подписи равнозначной собственноручной подписи» на основании че</w:t>
      </w:r>
      <w:r>
        <w:t xml:space="preserve">го применяется индивидуальный код-ключ электронной подписи. </w:t>
      </w:r>
    </w:p>
    <w:p w:rsidR="00A77B3E" w:rsidP="00315C59">
      <w:pPr>
        <w:ind w:firstLine="709"/>
        <w:jc w:val="both"/>
      </w:pPr>
      <w:r>
        <w:t>В соответствии с «Соглашением об использовании простой электронной подписи, о признании простой электронной подписи равнозначной собственноручной подписи», а также условиями предоставления займа,</w:t>
      </w:r>
      <w:r>
        <w:t xml:space="preserve"> договор №НОМЕР</w:t>
      </w:r>
      <w:r>
        <w:t xml:space="preserve"> от ДАТА подписан ответчиком Цыгановой Н.А. путем проставления  кода, признаваемого простой электронной подписью. </w:t>
      </w:r>
    </w:p>
    <w:p w:rsidR="00A77B3E" w:rsidP="00315C59">
      <w:pPr>
        <w:ind w:firstLine="709"/>
        <w:jc w:val="both"/>
      </w:pPr>
      <w:r>
        <w:t xml:space="preserve"> Таким образом, несмотря на фактическое отсутствие договора на бумажном носителе и подписи заемщика, договор подпи</w:t>
      </w:r>
      <w:r>
        <w:t xml:space="preserve">сан между сторонами с использованием электронных технологий, в частности, аналога собственноручной подписи должника. </w:t>
      </w:r>
    </w:p>
    <w:p w:rsidR="00A77B3E" w:rsidP="00315C59">
      <w:pPr>
        <w:ind w:firstLine="709"/>
        <w:jc w:val="both"/>
      </w:pPr>
      <w:r>
        <w:t>Поскольку, оферта на предоставление займа была акцептована ответчиком путем подписания кодом подтверждения, а исполнение договора произвед</w:t>
      </w:r>
      <w:r>
        <w:t>ено ООО «</w:t>
      </w:r>
      <w:r>
        <w:t>Микрофинансовая</w:t>
      </w:r>
      <w:r>
        <w:t xml:space="preserve"> компания «Юпитер 6» путем перечисления заявленных денежных средств на карту Цыгановой Н.А., суд приходит к выводу о состоявшемся договоре займа и его исполнении займодавцем ООО «</w:t>
      </w:r>
      <w:r>
        <w:t>Микрофинансовая</w:t>
      </w:r>
      <w:r>
        <w:t xml:space="preserve"> компания «Юпитер 6». </w:t>
      </w:r>
    </w:p>
    <w:p w:rsidR="00A77B3E" w:rsidP="00315C59">
      <w:pPr>
        <w:ind w:firstLine="709"/>
        <w:jc w:val="both"/>
      </w:pPr>
      <w:r>
        <w:t>В судебном засе</w:t>
      </w:r>
      <w:r>
        <w:t>дании установлено, что истец свои обязательства по договору выполнил в полном объеме, а ответчик в срок, установленный договором займа №НОМЕР</w:t>
      </w:r>
      <w:r>
        <w:t xml:space="preserve"> от ДАТА, свои обязательства по возврату сумму займа и процентов за пользование суммой займа, установле</w:t>
      </w:r>
      <w:r>
        <w:t xml:space="preserve">нных договором, не исполнил, в связи с чем, образовалась задолженность по основному долгу и процентам за пользование займом. </w:t>
      </w:r>
    </w:p>
    <w:p w:rsidR="00A77B3E" w:rsidP="00315C59">
      <w:pPr>
        <w:ind w:firstLine="709"/>
        <w:jc w:val="both"/>
      </w:pPr>
      <w:r>
        <w:t>Доказательств погашения задолженности, в нарушение ст. 56 Гражданского процессуального кодекса Российской Федерации ответчиком суд</w:t>
      </w:r>
      <w:r>
        <w:t xml:space="preserve">у не представлено. </w:t>
      </w:r>
    </w:p>
    <w:p w:rsidR="00A77B3E" w:rsidP="00315C59">
      <w:pPr>
        <w:ind w:firstLine="709"/>
        <w:jc w:val="both"/>
      </w:pPr>
      <w:r>
        <w:t>ДАТА ООО «</w:t>
      </w:r>
      <w:r>
        <w:t>Микрофинансовая</w:t>
      </w:r>
      <w:r>
        <w:t xml:space="preserve"> компания «Юпитер 6» и ООО «Юнона»   заключили договор уступки прав требования (л.д.16).</w:t>
      </w:r>
    </w:p>
    <w:p w:rsidR="00A77B3E" w:rsidP="00315C59">
      <w:pPr>
        <w:ind w:firstLine="709"/>
        <w:jc w:val="both"/>
      </w:pPr>
      <w:r>
        <w:t>Дополнительным соглашением от ДАТА уступка прав требований между вышеуказанными сторонами была передана по договору №НОМЕР</w:t>
      </w:r>
      <w:r>
        <w:t xml:space="preserve"> </w:t>
      </w:r>
      <w:r>
        <w:t>от</w:t>
      </w:r>
      <w:r>
        <w:t xml:space="preserve"> ДАТА (л.д.15-17).</w:t>
      </w:r>
    </w:p>
    <w:p w:rsidR="00A77B3E" w:rsidP="00315C59">
      <w:pPr>
        <w:ind w:firstLine="709"/>
        <w:jc w:val="both"/>
      </w:pPr>
      <w:r>
        <w:t>ДАТА ООО «Юнона» и ООО «ВПК-Капитал»  заключили договор уступки прав требования права (требования), в том числе и по Договору займа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заключенного с Цыгановой Н.А., что подтверждается Договором об</w:t>
      </w:r>
      <w:r>
        <w:t xml:space="preserve"> уступке прав требований (л.д.18). </w:t>
      </w:r>
    </w:p>
    <w:p w:rsidR="00A77B3E" w:rsidP="00315C59">
      <w:pPr>
        <w:ind w:firstLine="709"/>
        <w:jc w:val="both"/>
      </w:pPr>
      <w:r>
        <w:t xml:space="preserve">Таким образом, права требования к должнику Цыгановой Н.А. перешли к ООО «ВПК-Капитал». </w:t>
      </w:r>
    </w:p>
    <w:p w:rsidR="00A77B3E" w:rsidP="00315C59">
      <w:pPr>
        <w:ind w:firstLine="709"/>
        <w:jc w:val="both"/>
      </w:pPr>
      <w:r>
        <w:t>Как усматривается из материалов дела, денежные средства перечислены ответчику по договору займа, заключенному ДАТА.</w:t>
      </w:r>
    </w:p>
    <w:p w:rsidR="00A77B3E" w:rsidP="00315C59">
      <w:pPr>
        <w:ind w:firstLine="709"/>
        <w:jc w:val="both"/>
      </w:pPr>
      <w:r>
        <w:t>Следовательно, н</w:t>
      </w:r>
      <w:r>
        <w:t xml:space="preserve">а него распространяется действие подпункта 1 пункта 4 статьи 3 Федерального закона от 27 декабря 2018 года № 554-ФЗ «О внесении изменений в Федеральный закон «О потребительском кредите (займе)» и Федеральный закон «О </w:t>
      </w:r>
      <w:r>
        <w:t>микрофинансовой</w:t>
      </w:r>
      <w:r>
        <w:t xml:space="preserve"> деятельности и </w:t>
      </w:r>
      <w:r>
        <w:t>микрофин</w:t>
      </w:r>
      <w:r>
        <w:t>ансовых</w:t>
      </w:r>
      <w:r>
        <w:t xml:space="preserve"> организациях», согласно которому по договору потребительского кредита (займа), срок возврата потребительского кредита (займа) по которому на момент его заключения не превышает одного года, не допускается начисление процентов, неустойки (штрафа, пен</w:t>
      </w:r>
      <w:r>
        <w:t>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договору потребительского кредита (займа), после того, как сумма начисленных процентов, неустойки (</w:t>
      </w:r>
      <w:r>
        <w:t>штрафа, пени), иных мер ответственности по договору потребительского кредита (займа), а также платежей за услуги, оказываемые кредитором заемщику за отдельную плату по договору потребительского кредита (займа) (далее - фиксируемая сумма платежей), достигне</w:t>
      </w:r>
      <w:r>
        <w:t xml:space="preserve">т полуторакратного размера суммы предоставленного потребительского кредита (займа). </w:t>
      </w:r>
    </w:p>
    <w:p w:rsidR="00A77B3E" w:rsidP="00315C59">
      <w:pPr>
        <w:ind w:firstLine="709"/>
        <w:jc w:val="both"/>
      </w:pPr>
      <w:r>
        <w:t>Учитывая вышеизложенное, поскольку ответчик надлежащим образом не выполнила обязательства по договору займа, своевременно не вернула полученную сумму займа в размере 10 00</w:t>
      </w:r>
      <w:r>
        <w:t xml:space="preserve">0,00 рублей, в соответствии с расчетом   задолженность ответчика составляет 24 499,99 рублей (10 000,00 рублей - сумма основного долга,  размер начисленных ответчику </w:t>
      </w:r>
      <w:r>
        <w:t>процентов за срок действия договора - 4450,00 рублей, размер части процентов за пользовани</w:t>
      </w:r>
      <w:r>
        <w:t>е суммой займа в части суммы процентов</w:t>
      </w:r>
      <w:r>
        <w:t xml:space="preserve"> за пользование денежными средствами с ДАТА </w:t>
      </w:r>
      <w:r>
        <w:t>по</w:t>
      </w:r>
      <w:r>
        <w:t xml:space="preserve"> ДАТА</w:t>
      </w:r>
      <w:r>
        <w:t xml:space="preserve"> года – 10 049,99 рублей). </w:t>
      </w:r>
    </w:p>
    <w:p w:rsidR="00A77B3E" w:rsidP="00315C59">
      <w:pPr>
        <w:ind w:firstLine="709"/>
        <w:jc w:val="both"/>
      </w:pPr>
      <w:r>
        <w:t>Указанный расчет процентов не превышает полуторакратный размер суммы займа (10 000,00 рублей), суд находит его соответствующим требов</w:t>
      </w:r>
      <w:r>
        <w:t>аниям законодательства и установленным обстоятельствам дела, в связи с чем не может быть признан завышенным.</w:t>
      </w:r>
    </w:p>
    <w:p w:rsidR="00A77B3E" w:rsidP="00315C59">
      <w:pPr>
        <w:ind w:firstLine="709"/>
        <w:jc w:val="both"/>
      </w:pPr>
      <w:r>
        <w:t xml:space="preserve">  Согласно ч.1 ст.56 ГПК РФ каждая сторона должна доказать те обстоятельства, на которые она ссылается как на основания своих требований и возражен</w:t>
      </w:r>
      <w:r>
        <w:t>ий, если иное не предусмотрено федеральным законом. Доказательств, подтверждающих надлежащее исполнение обязательства по возврату заёмных денежных средств ответчиком не представлено. С учетом изложенного суд приходит к выводу, что исковые требования заявле</w:t>
      </w:r>
      <w:r>
        <w:t>ны правомерно и подлежат удовлетворению в полном объеме.</w:t>
      </w:r>
    </w:p>
    <w:p w:rsidR="00A77B3E" w:rsidP="00315C59">
      <w:pPr>
        <w:ind w:firstLine="709"/>
        <w:jc w:val="both"/>
      </w:pPr>
      <w:r>
        <w:t>Доводы ответчика о том, что размер задолженности по договору займа является завышенным, суд считает несостоятельными.</w:t>
      </w:r>
    </w:p>
    <w:p w:rsidR="00A77B3E" w:rsidP="00315C59">
      <w:pPr>
        <w:ind w:firstLine="709"/>
        <w:jc w:val="both"/>
      </w:pPr>
      <w:r>
        <w:t>В силу ст. 431 ГК РФ при толковании условий договора судом принимается во внимани</w:t>
      </w:r>
      <w:r>
        <w:t>е буквальное значение содержащихся в нем слов и выражений.</w:t>
      </w:r>
    </w:p>
    <w:p w:rsidR="00A77B3E" w:rsidP="00315C59">
      <w:pPr>
        <w:ind w:firstLine="709"/>
        <w:jc w:val="both"/>
      </w:pPr>
      <w:r>
        <w:t>Условия заключения договора, в том числе проценты за пользование займом, были согласованы с ответчиком на стадии заключения договора. Договор займа ответчиком в установленном законом порядке не осп</w:t>
      </w:r>
      <w:r>
        <w:t>орен, и недействительным не признан.</w:t>
      </w:r>
    </w:p>
    <w:p w:rsidR="00A77B3E" w:rsidP="00315C59">
      <w:pPr>
        <w:ind w:firstLine="709"/>
        <w:jc w:val="both"/>
      </w:pPr>
      <w:r>
        <w:t>Доводы ответчика о трудном материальном положении не могут быть приняты во внимание, так как указанное обстоятельство не является основанием для освобождения заемщика от исполнения обязательств по договору займа.</w:t>
      </w:r>
    </w:p>
    <w:p w:rsidR="00A77B3E" w:rsidP="00315C59">
      <w:pPr>
        <w:ind w:firstLine="709"/>
        <w:jc w:val="both"/>
      </w:pPr>
      <w:r>
        <w:t>В соот</w:t>
      </w:r>
      <w:r>
        <w:t>ветствии с ч. 1 ст. 88 ГПК РФ судебные расходы состоят из государственной пошлины и издержек, связанных с рассмотрением дела, в связи с чем, суд считает необходимым взыскать с ответчика Цыгановой Н.А. госпошлину, уплаченную истцом при предъявлении иска в р</w:t>
      </w:r>
      <w:r>
        <w:t>азмере 467,50 рублей.</w:t>
      </w:r>
    </w:p>
    <w:p w:rsidR="00A77B3E" w:rsidP="00315C59">
      <w:pPr>
        <w:ind w:firstLine="709"/>
        <w:jc w:val="both"/>
      </w:pPr>
      <w:r>
        <w:t xml:space="preserve">Руководствуясь </w:t>
      </w:r>
      <w:r>
        <w:t>ст.ст</w:t>
      </w:r>
      <w:r>
        <w:t>. 194-199 ГПК РФ, мировой судья,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center"/>
      </w:pPr>
      <w:r>
        <w:t>РЕШИЛ: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Иск ООО «ВПК-Капитал» к Цыгановой Наталье Анатольевне о взыскании задолженности по договору займа, </w:t>
      </w:r>
      <w:r>
        <w:t>удовлетворить.</w:t>
      </w:r>
    </w:p>
    <w:p w:rsidR="00A77B3E" w:rsidP="00315C59">
      <w:pPr>
        <w:ind w:firstLine="709"/>
        <w:jc w:val="both"/>
      </w:pPr>
      <w:r>
        <w:t>Взыскать с Цыгановой Натальи Анатольевны, ПАСПОРТНЫЕ ДАННЫЕ, гражданки Российской Федерации, ПАСПОРТНЫЕ ДАННЫЕ</w:t>
      </w:r>
      <w:r>
        <w:t>, зарегистрированной по адресу: АДРЕС, в польз</w:t>
      </w:r>
      <w:r>
        <w:t>у ООО</w:t>
      </w:r>
      <w:r>
        <w:t xml:space="preserve"> «ВПК-Капитал», юридический адрес: </w:t>
      </w:r>
      <w:r>
        <w:t>АДРЕС (ОГРН 1203700004375, ИНН/КПП</w:t>
      </w:r>
      <w:r>
        <w:t>: 3702239395/ телефон; дата государственной регистрации:</w:t>
      </w:r>
      <w:r>
        <w:t xml:space="preserve"> ДАТА, наименование регистрирующего органа: Инспекция ФНС России по АДРЕС), задолженность по договору займа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сумме 24 499 (двадцать четыре тысячи четыреста девяносто девя</w:t>
      </w:r>
      <w:r>
        <w:t xml:space="preserve">ть) руб. 99  коп. (10 000,00 руб. – остаток основного долга; 14 499,99 руб. – проценты по договору  за период с ДАТА по ДАТА,), а также расходы по оплате государственной пошлины в сумме 467 (четыреста шестьдесят семь) руб. 50 коп., всего денежные средства </w:t>
      </w:r>
      <w:r>
        <w:t>в сумме 24 967 (двадцать четыре тысячи девятьсот шестьдесят семь) руб. 49 коп.</w:t>
      </w:r>
    </w:p>
    <w:p w:rsidR="00A77B3E" w:rsidP="00315C59">
      <w:pPr>
        <w:ind w:firstLine="709"/>
        <w:jc w:val="both"/>
      </w:pPr>
      <w:r>
        <w:t>Разъяснить сторонам, что в соответствии с ч. 4 ст. 199 ГПК РФ, мировой судья обязан составить мотивированное решение суда по рассмотренному им делу в течение пяти дней со дня по</w:t>
      </w:r>
      <w:r>
        <w:t>ступления от лиц, участвующих в деле, их представителей заявления о составлении мотивированного решения суда.</w:t>
      </w:r>
    </w:p>
    <w:p w:rsidR="00A77B3E" w:rsidP="00315C59">
      <w:pPr>
        <w:ind w:firstLine="709"/>
        <w:jc w:val="both"/>
      </w:pPr>
      <w:r>
        <w:t>Указанное заявление должно поступить от лиц, участвующих в деле, их представителей в течение трех дней со дня объявления резолютивной части решени</w:t>
      </w:r>
      <w:r>
        <w:t>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</w:t>
      </w:r>
      <w:r>
        <w:t>и.</w:t>
      </w:r>
    </w:p>
    <w:p w:rsidR="00A77B3E" w:rsidP="00315C59">
      <w:pPr>
        <w:ind w:firstLine="709"/>
        <w:jc w:val="both"/>
      </w:pPr>
      <w:r>
        <w:t>Решение может быть обжаловано в Черноморский районный суд Республики Крым через судебный участок №92 Черноморского судебного района Республики Крым в течение месяца со дня его вынесения.</w:t>
      </w:r>
      <w:r>
        <w:tab/>
      </w:r>
    </w:p>
    <w:p w:rsidR="00315C59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Мотивированное решение изготовлено </w:t>
      </w:r>
      <w:r w:rsidRPr="00315C59">
        <w:t>15.08.2022</w:t>
      </w:r>
      <w:r>
        <w:t xml:space="preserve"> года</w:t>
      </w:r>
      <w:r>
        <w:t>, в связи с подачей ответч</w:t>
      </w:r>
      <w:r>
        <w:t xml:space="preserve">иком соответствующего заявления. 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>Председательствующий</w:t>
      </w:r>
      <w:r>
        <w:tab/>
        <w:t xml:space="preserve">      </w:t>
      </w:r>
      <w:r>
        <w:tab/>
        <w:t xml:space="preserve">         подпись                                      О.В. </w:t>
      </w:r>
      <w:r>
        <w:t>Байбарза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  </w:t>
      </w:r>
    </w:p>
    <w:p w:rsidR="00A77B3E" w:rsidP="00315C59">
      <w:pPr>
        <w:ind w:firstLine="709"/>
        <w:jc w:val="both"/>
      </w:pPr>
      <w:r>
        <w:t xml:space="preserve"> 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  <w:r>
        <w:t xml:space="preserve"> </w:t>
      </w:r>
    </w:p>
    <w:p w:rsidR="00A77B3E" w:rsidP="00315C59">
      <w:pPr>
        <w:ind w:firstLine="709"/>
        <w:jc w:val="both"/>
      </w:pPr>
    </w:p>
    <w:p w:rsidR="00A77B3E" w:rsidP="00315C59">
      <w:pPr>
        <w:ind w:firstLine="709"/>
        <w:jc w:val="both"/>
      </w:pPr>
    </w:p>
    <w:sectPr w:rsidSect="00315C59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59"/>
    <w:rsid w:val="00315C5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