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A25F3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A25F3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</w:t>
      </w:r>
      <w:r w:rsidRPr="00CA25F3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A25F3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="00557C7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</w:t>
      </w:r>
      <w:r w:rsidRPr="00CA25F3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8161C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71</w:t>
      </w:r>
      <w:r w:rsidR="00557C7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</w:t>
      </w:r>
      <w:r w:rsidRPr="00CA25F3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A25F3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A25F3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A25F3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A25F3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A25F3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A25F3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A25F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="008161C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1269</w:t>
      </w:r>
      <w:r w:rsidRPr="00CA25F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8161C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85</w:t>
      </w:r>
    </w:p>
    <w:p w:rsidR="007803EF" w:rsidRPr="00CA25F3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НИЕ</w:t>
      </w:r>
    </w:p>
    <w:p w:rsidR="007803EF" w:rsidRPr="00CA25F3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A25F3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A25F3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A25F3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11 июня</w:t>
      </w:r>
      <w:r w:rsidRPr="00CA25F3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CA25F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 w:rsidR="000F300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7B020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A25F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8161C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</w:t>
      </w:r>
      <w:r w:rsidRPr="00CA25F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г. Ялта</w:t>
      </w:r>
    </w:p>
    <w:p w:rsidR="00AD06F8" w:rsidRPr="00CA25F3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A25F3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судебного участка №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A25F3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A25F3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A25F3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A25F3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Юдакова</w:t>
      </w:r>
      <w:r w:rsidRPr="00CA25F3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A25F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="008753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исполняющий обязанности м</w:t>
      </w:r>
      <w:r w:rsidRPr="00CA25F3" w:rsidR="008753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="008753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го</w:t>
      </w:r>
      <w:r w:rsidRPr="00CA25F3" w:rsidR="008753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="008753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A25F3" w:rsidR="008753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судебного участка № 9</w:t>
      </w:r>
      <w:r w:rsidR="008753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</w:t>
      </w:r>
      <w:r w:rsidRPr="00CA25F3" w:rsidR="008753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CA25F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при </w:t>
      </w:r>
      <w:r w:rsidR="00C640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секретаре </w:t>
      </w:r>
      <w:r w:rsidR="00C640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Коноплянниковой</w:t>
      </w:r>
      <w:r w:rsidR="00C640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А.А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</w:t>
      </w:r>
      <w:r w:rsidRPr="00CA25F3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по </w:t>
      </w:r>
      <w:r w:rsidRPr="00CA25F3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A25F3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CA25F3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C640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Узун (</w:t>
      </w:r>
      <w:r w:rsidR="00C640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Валуйских</w:t>
      </w:r>
      <w:r w:rsidR="00C640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 Елене</w:t>
      </w:r>
      <w:r w:rsidR="00C640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Сергеевне </w:t>
      </w:r>
      <w:r w:rsidRPr="00CA25F3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A25F3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A25F3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0577F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A25F3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A25F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A25F3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A25F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A25F3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A25F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A25F3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A25F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A25F3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FE1D60" w:rsidRPr="00CA25F3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A25F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A25F3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91616C" w:rsidRPr="00CA25F3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A25F3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A25F3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A25F3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A25F3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</w:t>
      </w:r>
      <w:r w:rsidRPr="00CA25F3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C640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Узун</w:t>
      </w:r>
      <w:r w:rsidR="00C640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(</w:t>
      </w:r>
      <w:r w:rsidR="00C640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Валуйских</w:t>
      </w:r>
      <w:r w:rsidR="00C640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  <w:r w:rsidRPr="00CA25F3" w:rsidR="008161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640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Елене Сергеевне </w:t>
      </w:r>
      <w:r w:rsidRPr="00CA25F3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A25F3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– удовлетворить. </w:t>
      </w:r>
    </w:p>
    <w:p w:rsidR="00855DA8" w:rsidRPr="00CA25F3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A25F3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A25F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C640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Узун (</w:t>
      </w:r>
      <w:r w:rsidR="00C640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Валуйских</w:t>
      </w:r>
      <w:r w:rsidR="00C640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  <w:r w:rsidRPr="00CA25F3" w:rsidR="00C640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640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Елен</w:t>
      </w:r>
      <w:r w:rsidR="00CA16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ы</w:t>
      </w:r>
      <w:r w:rsidR="00C640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Сергеевн</w:t>
      </w:r>
      <w:r w:rsidR="00CA16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ы</w:t>
      </w:r>
      <w:r w:rsidR="00C640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A25F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A25F3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(</w:t>
      </w:r>
      <w:r w:rsidR="0071303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) (для зачисления л/с</w:t>
      </w:r>
      <w:r w:rsidR="00CA16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303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A25F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A25F3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CA25F3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CA25F3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A25F3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161C5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июня</w:t>
      </w:r>
      <w:r w:rsidRPr="00CA25F3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540B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CA25F3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 по</w:t>
      </w:r>
      <w:r w:rsidRPr="00CA25F3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C640D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сентябрь </w:t>
      </w:r>
      <w:r w:rsidR="008161C5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CA25F3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A25F3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C640DA">
        <w:rPr>
          <w:rFonts w:ascii="Times New Roman" w:hAnsi="Times New Roman" w:cs="Times New Roman"/>
          <w:sz w:val="26"/>
          <w:szCs w:val="26"/>
          <w:lang w:eastAsia="en-US"/>
        </w:rPr>
        <w:t>7 216</w:t>
      </w:r>
      <w:r w:rsidRPr="00CA25F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="008161C5">
        <w:rPr>
          <w:rFonts w:ascii="Times New Roman" w:hAnsi="Times New Roman" w:cs="Times New Roman"/>
          <w:sz w:val="26"/>
          <w:szCs w:val="26"/>
          <w:lang w:eastAsia="en-US"/>
        </w:rPr>
        <w:t>0</w:t>
      </w:r>
      <w:r w:rsidR="00C640DA">
        <w:rPr>
          <w:rFonts w:ascii="Times New Roman" w:hAnsi="Times New Roman" w:cs="Times New Roman"/>
          <w:sz w:val="26"/>
          <w:szCs w:val="26"/>
          <w:lang w:eastAsia="en-US"/>
        </w:rPr>
        <w:t>8</w:t>
      </w:r>
      <w:r w:rsidRPr="00CA25F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Pr="00CA25F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</w:t>
      </w:r>
      <w:r w:rsidRPr="00CA25F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по состоянию на </w:t>
      </w:r>
      <w:r w:rsidR="00C640DA">
        <w:rPr>
          <w:rFonts w:ascii="Times New Roman" w:hAnsi="Times New Roman" w:cs="Times New Roman"/>
          <w:sz w:val="26"/>
          <w:szCs w:val="26"/>
          <w:lang w:eastAsia="en-US"/>
        </w:rPr>
        <w:t xml:space="preserve">11 июня </w:t>
      </w:r>
      <w:r w:rsidRPr="00CA25F3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CA25F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</w:t>
      </w:r>
      <w:r w:rsidRPr="00CA25F3" w:rsidR="003D2D4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</w:t>
      </w:r>
      <w:r w:rsidRPr="00CA25F3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размере</w:t>
      </w:r>
      <w:r w:rsidRPr="00CA25F3" w:rsidR="0031243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451E5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 w:rsidR="0087539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451E5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213,92</w:t>
      </w:r>
      <w:r w:rsidRPr="004162B2" w:rsidR="004162B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162B2" w:rsidR="004162B2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="00451E50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Pr="004162B2" w:rsidR="004162B2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164E73" w:rsidP="00164E7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451E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Узун (</w:t>
      </w:r>
      <w:r w:rsidR="00451E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Валуйских</w:t>
      </w:r>
      <w:r w:rsidR="00451E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  <w:r w:rsidRPr="00CA25F3" w:rsidR="00451E5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51E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Елены Сергеевны </w:t>
      </w:r>
      <w:r w:rsidRPr="00CA25F3" w:rsidR="009D4362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>сумму пени за просрочку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>оплаты взносов на капитальный ремонт общего имущества в многоквартирном доме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>, начи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сляемых на сумму задолженности </w:t>
      </w:r>
      <w:r w:rsidRPr="00CA25F3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451E50">
        <w:rPr>
          <w:rFonts w:ascii="Times New Roman" w:hAnsi="Times New Roman" w:cs="Times New Roman"/>
          <w:sz w:val="26"/>
          <w:szCs w:val="26"/>
          <w:lang w:eastAsia="en-US"/>
        </w:rPr>
        <w:t>7 216</w:t>
      </w:r>
      <w:r w:rsidRPr="00CA25F3" w:rsidR="00451E50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="00451E50">
        <w:rPr>
          <w:rFonts w:ascii="Times New Roman" w:hAnsi="Times New Roman" w:cs="Times New Roman"/>
          <w:sz w:val="26"/>
          <w:szCs w:val="26"/>
          <w:lang w:eastAsia="en-US"/>
        </w:rPr>
        <w:t>08</w:t>
      </w:r>
      <w:r w:rsidRPr="00CA25F3" w:rsidR="00451E50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="00451E5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="00451E50">
        <w:rPr>
          <w:rFonts w:ascii="Times New Roman" w:hAnsi="Times New Roman" w:cs="Times New Roman"/>
          <w:sz w:val="26"/>
          <w:szCs w:val="26"/>
          <w:lang w:eastAsia="en-US"/>
        </w:rPr>
        <w:t>11 июня</w:t>
      </w:r>
      <w:r w:rsidRPr="00CA25F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 w:rsidR="00CD688F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CA25F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CA25F3" w:rsidR="009A62F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</w:t>
      </w: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 Центрального банка Российской Федерации, действующей на день фактической оплаты, от не выплаченной в срок суммы за каждый день просрочки. </w:t>
      </w:r>
      <w:r w:rsidRPr="00CA25F3" w:rsidR="00CD688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1739E5" w:rsidRPr="00CA25F3" w:rsidP="008161C5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</w:t>
      </w:r>
      <w:r w:rsidR="00451E50">
        <w:rPr>
          <w:rFonts w:ascii="Times New Roman" w:hAnsi="Times New Roman" w:cs="Times New Roman"/>
          <w:sz w:val="26"/>
          <w:szCs w:val="26"/>
          <w:lang w:eastAsia="en-US"/>
        </w:rPr>
        <w:t xml:space="preserve">с </w:t>
      </w:r>
      <w:r w:rsidR="00451E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Узун (</w:t>
      </w:r>
      <w:r w:rsidR="00451E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Валуйских</w:t>
      </w:r>
      <w:r w:rsidR="00451E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  <w:r w:rsidRPr="00CA25F3" w:rsidR="00451E5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753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Елены Сергеевны 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» 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(</w:t>
      </w:r>
      <w:r w:rsidR="00713039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A25F3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A25F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судебные расходы по оплате государственной пошлины в </w:t>
      </w:r>
      <w:r w:rsidRPr="00B04718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875394">
        <w:rPr>
          <w:rFonts w:ascii="Times New Roman" w:hAnsi="Times New Roman" w:cs="Times New Roman"/>
          <w:sz w:val="26"/>
          <w:szCs w:val="26"/>
          <w:lang w:eastAsia="en-US"/>
        </w:rPr>
        <w:t>400</w:t>
      </w:r>
      <w:r w:rsidRPr="00B04718">
        <w:rPr>
          <w:rFonts w:ascii="Times New Roman" w:hAnsi="Times New Roman" w:cs="Times New Roman"/>
          <w:sz w:val="26"/>
          <w:szCs w:val="26"/>
          <w:lang w:eastAsia="en-US"/>
        </w:rPr>
        <w:t xml:space="preserve"> рубл</w:t>
      </w:r>
      <w:r w:rsidRPr="00B04718" w:rsidR="00B0471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B04718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9D4362" w:rsidRPr="00CA25F3" w:rsidP="000B4B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</w:t>
      </w:r>
      <w:r w:rsidRPr="00CA25F3" w:rsidR="000B4BD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их представители вправе подать заявление о составлении мотивированного решения суда </w:t>
      </w:r>
      <w:r w:rsidRPr="00CA25F3" w:rsidR="009A62F4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CE4A37" w:rsidRPr="00CA25F3" w:rsidP="009D436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A25F3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A25F3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    </w:t>
      </w:r>
      <w:r w:rsidR="00BC6840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B047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B0471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4162B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A25F3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A25F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75394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408"/>
        <w:gridCol w:w="4630"/>
      </w:tblGrid>
      <w:tr w:rsidTr="008161C5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FA5E52" w:rsidP="008161C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</w:p>
          <w:p w:rsidR="00FA5E52" w:rsidP="008161C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</w:p>
          <w:p w:rsidR="00FA5E52" w:rsidP="008161C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</w:p>
          <w:p w:rsidR="00136660" w:rsidRPr="005C28A1" w:rsidP="008161C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ё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136660" w:rsidRPr="005C28A1" w:rsidP="008161C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136660" w:rsidRPr="005C28A1" w:rsidP="008161C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136660" w:rsidRPr="005C28A1" w:rsidP="008161C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</w:t>
            </w:r>
            <w:r w:rsidR="00FA5E52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4</w:t>
            </w:r>
          </w:p>
          <w:p w:rsidR="00136660" w:rsidRPr="005C28A1" w:rsidP="008161C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136660" w:rsidRPr="005C28A1" w:rsidP="008161C5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136660" w:rsidRPr="005C28A1" w:rsidP="008161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136660" w:rsidRPr="005C28A1" w:rsidP="008161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136660" w:rsidRPr="005C28A1" w:rsidP="008161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136660" w:rsidRPr="005C28A1" w:rsidP="008161C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F300CB" w:rsidR="00FA5E52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</w:t>
              </w:r>
              <w:r w:rsidRPr="00FA5E52" w:rsidR="00FA5E52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4</w:t>
              </w:r>
              <w:r w:rsidRPr="00F300CB" w:rsidR="00FA5E52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@must.rk.gov.ru</w:t>
              </w:r>
            </w:hyperlink>
          </w:p>
          <w:p w:rsidR="00136660" w:rsidRPr="005C28A1" w:rsidP="008161C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-</w:t>
            </w:r>
            <w:r w:rsidR="004162B2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136660" w:rsidRPr="005C28A1" w:rsidP="008161C5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FA5E52" w:rsidP="008161C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E52" w:rsidP="008161C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6660" w:rsidRPr="005C28A1" w:rsidP="008161C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 организации «Региональный фонд капитального ремонта многоквартирных домов РК»</w:t>
            </w:r>
          </w:p>
          <w:p w:rsidR="00136660" w:rsidRPr="005C28A1" w:rsidP="008161C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136660" w:rsidRPr="005C28A1" w:rsidP="008161C5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136660" w:rsidRPr="005C28A1" w:rsidP="008161C5">
            <w:pPr>
              <w:widowControl w:val="0"/>
              <w:suppressAutoHyphens/>
              <w:spacing w:after="0"/>
              <w:ind w:left="-70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136660" w:rsidRPr="005C28A1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FA5E52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>.0</w:t>
      </w:r>
      <w:r w:rsidR="00FA5E52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136660" w:rsidRPr="005C28A1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6660" w:rsidRPr="00B04718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B04718">
        <w:rPr>
          <w:rFonts w:ascii="Times New Roman" w:hAnsi="Times New Roman"/>
          <w:sz w:val="24"/>
          <w:szCs w:val="24"/>
          <w:lang w:eastAsia="ru-RU"/>
        </w:rPr>
        <w:t>копия решения на 1-м листе.</w:t>
      </w:r>
    </w:p>
    <w:p w:rsidR="00136660" w:rsidRPr="005C28A1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6660" w:rsidRPr="005C28A1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Мировой судья судебного участка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               А.Ш. </w:t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>Юдакова</w:t>
      </w:r>
    </w:p>
    <w:p w:rsidR="00136660" w:rsidRPr="005C28A1" w:rsidP="0013666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36660" w:rsidP="0013666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162B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FA5E5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4162B2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4162B2" w:rsidRPr="007E0174" w:rsidP="001366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17550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19"/>
        <w:gridCol w:w="1436"/>
        <w:gridCol w:w="1511"/>
        <w:gridCol w:w="1681"/>
        <w:gridCol w:w="919"/>
        <w:gridCol w:w="851"/>
        <w:gridCol w:w="1417"/>
        <w:gridCol w:w="2713"/>
        <w:gridCol w:w="4506"/>
        <w:gridCol w:w="997"/>
      </w:tblGrid>
      <w:tr w:rsidTr="00451E50">
        <w:tblPrEx>
          <w:tblW w:w="17550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Начислено</w:t>
            </w:r>
          </w:p>
        </w:tc>
        <w:tc>
          <w:tcPr>
            <w:tcW w:w="151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Долг</w:t>
            </w:r>
          </w:p>
        </w:tc>
        <w:tc>
          <w:tcPr>
            <w:tcW w:w="3451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Период просрочки</w:t>
            </w:r>
          </w:p>
        </w:tc>
        <w:tc>
          <w:tcPr>
            <w:tcW w:w="141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Ставка</w:t>
            </w:r>
          </w:p>
        </w:tc>
        <w:tc>
          <w:tcPr>
            <w:tcW w:w="2713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Доля ставки</w:t>
            </w:r>
          </w:p>
        </w:tc>
        <w:tc>
          <w:tcPr>
            <w:tcW w:w="450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Формула</w:t>
            </w:r>
          </w:p>
        </w:tc>
        <w:tc>
          <w:tcPr>
            <w:tcW w:w="99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Пени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141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50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дек.2020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21.01.2021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19.02.2021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20.02.2021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1208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(1208-184)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58.17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янв.2021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24.02.2021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25.03.2021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26.03.2021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1174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(1174-184)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56.24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фев.2021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22.03.2021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20.04.2021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21.04.2021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1148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(1148-184)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54.76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мар.2021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21.04.2021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20.05.2021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21.05.2021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1118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(1118-184)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53.06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апр.2021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21.05.2021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19.06.2021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20.06.2021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1088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(1088-184)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51.36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май.2021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21.06.2021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20.07.2021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21.07.2021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1057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(1057-184)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49.60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июн.2021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21.07.2021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19.08.2021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20.08.2021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1027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(1027-184)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47.89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июл.2021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23.08.2021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21.09.2021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22.09.2021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994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(994-184)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46.02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авг.2021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21.09.2021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20.10.2021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21.10.2021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965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(965-184)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44.37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сен.2021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21.10.2021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19.11.2021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20.11.2021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935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(935-184)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42.66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окт.2021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22.11.2021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21.12.2021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22.12.2021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(903-184)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40.85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ноя.2021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21.12.2021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19.01.2022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20.01.2022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874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(874-184)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39.20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дек.2021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21.01.2022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19.02.2022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20.02.2022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843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179.4 x (843-184)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37.44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янв.2022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21.02.2022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22.03.2022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23.03.2022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812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(812-184)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37.32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фев.2022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21.03.2022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19.04.2022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(30-19)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20.04.2022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784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(784-165)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36.79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мар.2022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21.04.2022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20.05.2022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(30-30)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21.05.2022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753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(753-134)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36.79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апр.2022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21.05.2022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19.06.2022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(30-30)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20.06.2022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723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(723-104)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36.79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май.2022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21.06.2022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20.07.2022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(30-30)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21.07.2022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692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(692-73)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36.79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июн.2022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21.07.2022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19.08.2022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(30-30)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20.08.2022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662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(662-43)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36.79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июл.2022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22.08.2022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20.09.2022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(30-30)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21.09.2022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(630-11)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36.79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авг.2022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22.09.2022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21.10.2022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(30-10)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22.10.2022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599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599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35.60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сен.2022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21.10.2022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19.11.2022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20.11.2022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570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570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33.88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окт.2022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21.11.2022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20.12.2022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21.12.2022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539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539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32.03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ноя.2022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21.12.2022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19.01.2023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20.01.2023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509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187.68 x 509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30.25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дек.2022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199.00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23.01.2023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21.02.2023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199.00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22.02.2023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476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 x 476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янв.2023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199.00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21.02.2023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22.03.2023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199.00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23.03.2023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447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 x 447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28.17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фев.2023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199.00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21.03.2023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19.04.2023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199.00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20.04.2023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419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 x 419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26.40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мар.2023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199.00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21.04.2023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20.05.2023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199.00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21.05.2023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388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 x 388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24.45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апр.2023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199.00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21.05.2023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19.06.2023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199.00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20.06.2023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358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 x 358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22.56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май.2023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199.00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21.06.2023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20.07.2023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199.00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21.07.2023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327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 x 327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20.61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июн.2023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199.00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21.07.2023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19.08.2023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199.00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20.08.2023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297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 x 297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18.72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июл.2023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199.00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21.08.2023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19.09.2023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199.00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20.09.2023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266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 x 266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16.76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авг.2023</w:t>
            </w:r>
          </w:p>
        </w:tc>
        <w:tc>
          <w:tcPr>
            <w:tcW w:w="1436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</w:t>
            </w: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199.00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21.09.2023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20.10.2023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 x 30 x 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0.00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51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451E50" w:rsidRPr="00451E50" w:rsidP="00451E50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199.00</w:t>
            </w:r>
          </w:p>
        </w:tc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21.10.2023</w:t>
            </w:r>
          </w:p>
        </w:tc>
        <w:tc>
          <w:tcPr>
            <w:tcW w:w="91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235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9.50 %</w:t>
            </w:r>
          </w:p>
        </w:tc>
        <w:tc>
          <w:tcPr>
            <w:tcW w:w="271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1/300</w:t>
            </w:r>
          </w:p>
        </w:tc>
        <w:tc>
          <w:tcPr>
            <w:tcW w:w="450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199 x 235 x 1/300 x 9.5%</w:t>
            </w:r>
          </w:p>
        </w:tc>
        <w:tc>
          <w:tcPr>
            <w:tcW w:w="99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14.81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7550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Сумма основного долга: 6187.68 руб.</w:t>
            </w:r>
          </w:p>
        </w:tc>
      </w:tr>
      <w:tr w:rsidTr="00451E50">
        <w:tblPrEx>
          <w:tblW w:w="17550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7550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51E50" w:rsidRPr="00451E50" w:rsidP="00451E50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</w:pP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 xml:space="preserve">Сумма пеней по всем задолженностям: 1213.92 </w:t>
            </w:r>
            <w:r w:rsidRPr="00451E50">
              <w:rPr>
                <w:rFonts w:ascii="Arial" w:hAnsi="Arial" w:cs="Arial"/>
                <w:color w:val="333333"/>
                <w:sz w:val="21"/>
                <w:szCs w:val="21"/>
                <w:lang w:eastAsia="ru-RU"/>
              </w:rPr>
              <w:t>руб</w:t>
            </w:r>
          </w:p>
        </w:tc>
      </w:tr>
    </w:tbl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A25F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D2A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E3315D" w:rsidRPr="00FE774B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451E50">
      <w:pgSz w:w="11906" w:h="16838"/>
      <w:pgMar w:top="709" w:right="155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577F6"/>
    <w:rsid w:val="00064B9C"/>
    <w:rsid w:val="00084D50"/>
    <w:rsid w:val="00094057"/>
    <w:rsid w:val="000A498E"/>
    <w:rsid w:val="000B4BDC"/>
    <w:rsid w:val="000F2A3C"/>
    <w:rsid w:val="000F300B"/>
    <w:rsid w:val="000F57B9"/>
    <w:rsid w:val="000F756A"/>
    <w:rsid w:val="000F7678"/>
    <w:rsid w:val="000F7B94"/>
    <w:rsid w:val="0010075D"/>
    <w:rsid w:val="001042BC"/>
    <w:rsid w:val="00111086"/>
    <w:rsid w:val="00117D83"/>
    <w:rsid w:val="00136660"/>
    <w:rsid w:val="0014086C"/>
    <w:rsid w:val="00142268"/>
    <w:rsid w:val="00144082"/>
    <w:rsid w:val="0015301A"/>
    <w:rsid w:val="00161A94"/>
    <w:rsid w:val="00164E7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62BA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D21A0"/>
    <w:rsid w:val="002D6882"/>
    <w:rsid w:val="002E1BAD"/>
    <w:rsid w:val="002E5E93"/>
    <w:rsid w:val="002E619C"/>
    <w:rsid w:val="003018BB"/>
    <w:rsid w:val="00306FE0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B2"/>
    <w:rsid w:val="004162C8"/>
    <w:rsid w:val="00417628"/>
    <w:rsid w:val="0042061F"/>
    <w:rsid w:val="00420ACE"/>
    <w:rsid w:val="00430018"/>
    <w:rsid w:val="00430157"/>
    <w:rsid w:val="00430440"/>
    <w:rsid w:val="00451E5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1E1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57C70"/>
    <w:rsid w:val="0057238B"/>
    <w:rsid w:val="005744B0"/>
    <w:rsid w:val="00582245"/>
    <w:rsid w:val="00582FC9"/>
    <w:rsid w:val="00583F54"/>
    <w:rsid w:val="00584A4B"/>
    <w:rsid w:val="00584A5A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810D2"/>
    <w:rsid w:val="006901A9"/>
    <w:rsid w:val="00690AAF"/>
    <w:rsid w:val="006972B2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13039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0202"/>
    <w:rsid w:val="007B1CD2"/>
    <w:rsid w:val="007E0174"/>
    <w:rsid w:val="007E237B"/>
    <w:rsid w:val="007F5E78"/>
    <w:rsid w:val="007F7C32"/>
    <w:rsid w:val="008157F5"/>
    <w:rsid w:val="008161C5"/>
    <w:rsid w:val="0084084A"/>
    <w:rsid w:val="00844CBD"/>
    <w:rsid w:val="008477C4"/>
    <w:rsid w:val="00855DA8"/>
    <w:rsid w:val="00857E7E"/>
    <w:rsid w:val="00875394"/>
    <w:rsid w:val="00877CFA"/>
    <w:rsid w:val="0088399B"/>
    <w:rsid w:val="008A0F81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91184"/>
    <w:rsid w:val="00995AE9"/>
    <w:rsid w:val="009A62F4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0A38"/>
    <w:rsid w:val="00A21BBB"/>
    <w:rsid w:val="00A26041"/>
    <w:rsid w:val="00A375C4"/>
    <w:rsid w:val="00A504DD"/>
    <w:rsid w:val="00A62DB2"/>
    <w:rsid w:val="00A6354F"/>
    <w:rsid w:val="00A641C8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4718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C07B8"/>
    <w:rsid w:val="00BC582D"/>
    <w:rsid w:val="00BC6840"/>
    <w:rsid w:val="00BE22EB"/>
    <w:rsid w:val="00C00A50"/>
    <w:rsid w:val="00C012B3"/>
    <w:rsid w:val="00C17841"/>
    <w:rsid w:val="00C20558"/>
    <w:rsid w:val="00C2788A"/>
    <w:rsid w:val="00C37D28"/>
    <w:rsid w:val="00C56A2D"/>
    <w:rsid w:val="00C640DA"/>
    <w:rsid w:val="00C64278"/>
    <w:rsid w:val="00C660A7"/>
    <w:rsid w:val="00C77502"/>
    <w:rsid w:val="00C80E9E"/>
    <w:rsid w:val="00C84C0E"/>
    <w:rsid w:val="00C859E1"/>
    <w:rsid w:val="00C8658B"/>
    <w:rsid w:val="00CA1650"/>
    <w:rsid w:val="00CA25F3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964A2"/>
    <w:rsid w:val="00DA53AA"/>
    <w:rsid w:val="00DB0348"/>
    <w:rsid w:val="00DB4252"/>
    <w:rsid w:val="00DC367F"/>
    <w:rsid w:val="00DD4913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2C54"/>
    <w:rsid w:val="00F17475"/>
    <w:rsid w:val="00F20C1B"/>
    <w:rsid w:val="00F2182A"/>
    <w:rsid w:val="00F300CB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5E52"/>
    <w:rsid w:val="00FA6F2A"/>
    <w:rsid w:val="00FB0B22"/>
    <w:rsid w:val="00FB153C"/>
    <w:rsid w:val="00FB1837"/>
    <w:rsid w:val="00FB4BE7"/>
    <w:rsid w:val="00FB7341"/>
    <w:rsid w:val="00FC7D0F"/>
    <w:rsid w:val="00FD0EEA"/>
    <w:rsid w:val="00FD121B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36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4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81FE5-D108-4751-89E7-1948141C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