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7951AF">
        <w:rPr>
          <w:sz w:val="28"/>
          <w:szCs w:val="28"/>
        </w:rPr>
        <w:t>31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20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7951AF">
        <w:rPr>
          <w:sz w:val="28"/>
          <w:szCs w:val="28"/>
        </w:rPr>
        <w:t>824</w:t>
      </w:r>
      <w:r w:rsidR="00392866">
        <w:rPr>
          <w:sz w:val="28"/>
          <w:szCs w:val="28"/>
        </w:rPr>
        <w:t>-</w:t>
      </w:r>
      <w:r w:rsidR="007951AF">
        <w:rPr>
          <w:sz w:val="28"/>
          <w:szCs w:val="28"/>
        </w:rPr>
        <w:t>12</w:t>
      </w:r>
      <w:r w:rsidRPr="009F39C4">
        <w:rPr>
          <w:sz w:val="28"/>
          <w:szCs w:val="28"/>
        </w:rPr>
        <w:t xml:space="preserve"> 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08 февраля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>
        <w:t xml:space="preserve"> 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>
        <w:t xml:space="preserve"> 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</w:t>
      </w:r>
      <w:r w:rsidRPr="00CF68A5">
        <w:rPr>
          <w:sz w:val="28"/>
          <w:szCs w:val="28"/>
        </w:rPr>
        <w:t>Бекенштейн</w:t>
      </w:r>
      <w:r w:rsidRPr="00CF68A5">
        <w:rPr>
          <w:sz w:val="28"/>
          <w:szCs w:val="28"/>
        </w:rPr>
        <w:t xml:space="preserve">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392866">
        <w:rPr>
          <w:sz w:val="28"/>
          <w:szCs w:val="28"/>
        </w:rPr>
        <w:t xml:space="preserve">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7951AF">
        <w:rPr>
          <w:sz w:val="28"/>
          <w:szCs w:val="28"/>
        </w:rPr>
        <w:t>Фурутину</w:t>
      </w:r>
      <w:r w:rsidR="007951AF">
        <w:rPr>
          <w:sz w:val="28"/>
          <w:szCs w:val="28"/>
        </w:rPr>
        <w:t xml:space="preserve"> Александру Николаевичу</w:t>
      </w:r>
      <w:r w:rsidR="00392866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  <w:r w:rsidR="00805774">
        <w:rPr>
          <w:sz w:val="28"/>
          <w:szCs w:val="28"/>
        </w:rPr>
        <w:t xml:space="preserve">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 w:rsidR="006E52D9">
        <w:rPr>
          <w:sz w:val="28"/>
          <w:szCs w:val="28"/>
        </w:rPr>
        <w:t xml:space="preserve">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6E52D9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="007951A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7951AF">
        <w:rPr>
          <w:sz w:val="28"/>
          <w:szCs w:val="28"/>
        </w:rPr>
        <w:t>Фурутина</w:t>
      </w:r>
      <w:r w:rsidR="007951AF">
        <w:rPr>
          <w:sz w:val="28"/>
          <w:szCs w:val="28"/>
        </w:rPr>
        <w:t xml:space="preserve"> Александра Николаевича</w:t>
      </w:r>
      <w:r w:rsidRPr="00254A33" w:rsidR="00254A33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577B13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7951AF">
        <w:rPr>
          <w:color w:val="000000"/>
          <w:sz w:val="28"/>
          <w:szCs w:val="28"/>
        </w:rPr>
        <w:t>11350</w:t>
      </w:r>
      <w:r w:rsidR="00270F87">
        <w:rPr>
          <w:color w:val="000000"/>
          <w:sz w:val="28"/>
          <w:szCs w:val="28"/>
        </w:rPr>
        <w:t>,0</w:t>
      </w:r>
      <w:r w:rsidRPr="0063337A">
        <w:rPr>
          <w:color w:val="000000"/>
          <w:sz w:val="28"/>
          <w:szCs w:val="28"/>
        </w:rPr>
        <w:t xml:space="preserve">0 рублей, компенсацию за простой транспортного средства в размере </w:t>
      </w:r>
      <w:r w:rsidR="00270F87">
        <w:rPr>
          <w:color w:val="000000"/>
          <w:sz w:val="28"/>
          <w:szCs w:val="28"/>
        </w:rPr>
        <w:t>1</w:t>
      </w:r>
      <w:r w:rsidR="007951A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7951AF">
        <w:rPr>
          <w:color w:val="000000"/>
          <w:sz w:val="28"/>
          <w:szCs w:val="28"/>
        </w:rPr>
        <w:t>319</w:t>
      </w:r>
      <w:r w:rsidR="00F526E7">
        <w:rPr>
          <w:color w:val="000000"/>
          <w:sz w:val="28"/>
          <w:szCs w:val="28"/>
        </w:rPr>
        <w:t>,</w:t>
      </w:r>
      <w:r w:rsidR="007951AF">
        <w:rPr>
          <w:color w:val="000000"/>
          <w:sz w:val="28"/>
          <w:szCs w:val="28"/>
        </w:rPr>
        <w:t>75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63337A" w:rsidR="00106CB2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714173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Pr="0063337A">
        <w:rPr>
          <w:color w:val="000000"/>
          <w:sz w:val="28"/>
          <w:szCs w:val="28"/>
        </w:rPr>
        <w:t xml:space="preserve"> </w:t>
      </w:r>
      <w:r w:rsidR="00254A33">
        <w:rPr>
          <w:color w:val="000000"/>
          <w:sz w:val="28"/>
          <w:szCs w:val="28"/>
        </w:rPr>
        <w:t>1</w:t>
      </w:r>
      <w:r w:rsidR="007951AF">
        <w:rPr>
          <w:color w:val="000000"/>
          <w:sz w:val="28"/>
          <w:szCs w:val="28"/>
        </w:rPr>
        <w:t>080</w:t>
      </w:r>
      <w:r w:rsidR="006626BB">
        <w:rPr>
          <w:color w:val="000000"/>
          <w:sz w:val="28"/>
          <w:szCs w:val="28"/>
        </w:rPr>
        <w:t>,</w:t>
      </w:r>
      <w:r w:rsidR="007951AF">
        <w:rPr>
          <w:color w:val="000000"/>
          <w:sz w:val="28"/>
          <w:szCs w:val="28"/>
        </w:rPr>
        <w:t>50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7951AF">
        <w:rPr>
          <w:color w:val="000000"/>
          <w:sz w:val="28"/>
          <w:szCs w:val="28"/>
        </w:rPr>
        <w:t>36650</w:t>
      </w:r>
      <w:r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7951AF">
        <w:rPr>
          <w:color w:val="000000"/>
          <w:sz w:val="28"/>
          <w:szCs w:val="28"/>
        </w:rPr>
        <w:t>тридцать шесть шестьсот пятьдесят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Pr="0063337A">
        <w:rPr>
          <w:color w:val="000000"/>
          <w:sz w:val="28"/>
          <w:szCs w:val="28"/>
        </w:rPr>
        <w:t xml:space="preserve"> </w:t>
      </w:r>
      <w:r w:rsidR="007951AF">
        <w:rPr>
          <w:color w:val="000000"/>
          <w:sz w:val="28"/>
          <w:szCs w:val="28"/>
        </w:rPr>
        <w:t>25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</w:t>
      </w:r>
      <w:r w:rsidRPr="00CA5C85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A5C85">
        <w:rPr>
          <w:sz w:val="28"/>
          <w:szCs w:val="28"/>
        </w:rPr>
        <w:t xml:space="preserve">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A5C8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594D90">
        <w:rPr>
          <w:rFonts w:ascii="Times New Roman" w:hAnsi="Times New Roman"/>
          <w:sz w:val="28"/>
          <w:szCs w:val="28"/>
        </w:rPr>
        <w:t xml:space="preserve"> </w:t>
      </w:r>
      <w:r w:rsidRPr="00A52B5F">
        <w:rPr>
          <w:rFonts w:ascii="Times New Roman" w:hAnsi="Times New Roman"/>
          <w:sz w:val="28"/>
          <w:szCs w:val="28"/>
        </w:rPr>
        <w:t xml:space="preserve"> 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A52B5F">
        <w:rPr>
          <w:rFonts w:ascii="Times New Roman" w:hAnsi="Times New Roman"/>
          <w:sz w:val="28"/>
          <w:szCs w:val="28"/>
        </w:rPr>
        <w:t>Мировой судья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>подпись</w:t>
      </w:r>
      <w:r w:rsidRPr="00A52B5F">
        <w:rPr>
          <w:rFonts w:ascii="Times New Roman" w:hAnsi="Times New Roman"/>
          <w:sz w:val="28"/>
          <w:szCs w:val="28"/>
        </w:rPr>
        <w:tab/>
      </w:r>
      <w:r w:rsidRPr="00A52B5F">
        <w:rPr>
          <w:rFonts w:ascii="Times New Roman" w:hAnsi="Times New Roman"/>
          <w:sz w:val="28"/>
          <w:szCs w:val="28"/>
        </w:rPr>
        <w:tab/>
        <w:t xml:space="preserve">       Е.Л. </w:t>
      </w:r>
      <w:r w:rsidRPr="00A52B5F">
        <w:rPr>
          <w:rFonts w:ascii="Times New Roman" w:hAnsi="Times New Roman"/>
          <w:sz w:val="28"/>
          <w:szCs w:val="28"/>
        </w:rPr>
        <w:t>Бекенштейн</w:t>
      </w: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45AD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D1AB9"/>
    <w:rsid w:val="000F09F4"/>
    <w:rsid w:val="00102A59"/>
    <w:rsid w:val="00106CB2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800FE"/>
    <w:rsid w:val="00386A2C"/>
    <w:rsid w:val="00392866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90932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77B13"/>
    <w:rsid w:val="00580520"/>
    <w:rsid w:val="00591E36"/>
    <w:rsid w:val="00594D90"/>
    <w:rsid w:val="005B2015"/>
    <w:rsid w:val="005C076D"/>
    <w:rsid w:val="005C1D07"/>
    <w:rsid w:val="005D6C22"/>
    <w:rsid w:val="005F076D"/>
    <w:rsid w:val="005F76DB"/>
    <w:rsid w:val="00611FDA"/>
    <w:rsid w:val="00612B10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D5EBF"/>
    <w:rsid w:val="009E3E06"/>
    <w:rsid w:val="009F24AD"/>
    <w:rsid w:val="009F39C4"/>
    <w:rsid w:val="00A02D33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145AD"/>
    <w:rsid w:val="00B229A0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96F2F"/>
    <w:rsid w:val="00BA41FB"/>
    <w:rsid w:val="00BA5C98"/>
    <w:rsid w:val="00BC20B6"/>
    <w:rsid w:val="00BC465F"/>
    <w:rsid w:val="00C036CF"/>
    <w:rsid w:val="00C13004"/>
    <w:rsid w:val="00C508AF"/>
    <w:rsid w:val="00C66794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32B5"/>
    <w:rsid w:val="00E06E6A"/>
    <w:rsid w:val="00E30300"/>
    <w:rsid w:val="00E63902"/>
    <w:rsid w:val="00E70474"/>
    <w:rsid w:val="00E70DB2"/>
    <w:rsid w:val="00EC19E3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F31"/>
  </w:rsids>
  <w:docVars>
    <w:docVar w:name="CARD_ID" w:val="14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