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1A64" w:rsidP="00021612">
      <w:pPr>
        <w:jc w:val="right"/>
        <w:rPr>
          <w:sz w:val="28"/>
          <w:szCs w:val="28"/>
        </w:rPr>
      </w:pPr>
      <w:r>
        <w:rPr>
          <w:sz w:val="28"/>
          <w:szCs w:val="28"/>
        </w:rPr>
        <w:t>Дело № 2-</w:t>
      </w:r>
      <w:r w:rsidR="00FB68F6">
        <w:rPr>
          <w:sz w:val="28"/>
          <w:szCs w:val="28"/>
        </w:rPr>
        <w:t>96-</w:t>
      </w:r>
      <w:r w:rsidR="00036012">
        <w:rPr>
          <w:sz w:val="28"/>
          <w:szCs w:val="28"/>
        </w:rPr>
        <w:t>559</w:t>
      </w:r>
      <w:r w:rsidR="00C036CF">
        <w:rPr>
          <w:sz w:val="28"/>
          <w:szCs w:val="28"/>
        </w:rPr>
        <w:t>/20</w:t>
      </w:r>
      <w:r>
        <w:rPr>
          <w:sz w:val="28"/>
          <w:szCs w:val="28"/>
        </w:rPr>
        <w:t>20</w:t>
      </w:r>
    </w:p>
    <w:p w:rsidR="00021612" w:rsidRPr="009F39C4" w:rsidP="00021612">
      <w:pPr>
        <w:jc w:val="right"/>
        <w:rPr>
          <w:bCs/>
          <w:sz w:val="28"/>
          <w:szCs w:val="28"/>
        </w:rPr>
      </w:pPr>
      <w:r>
        <w:rPr>
          <w:sz w:val="28"/>
          <w:szCs w:val="28"/>
        </w:rPr>
        <w:t>91</w:t>
      </w:r>
      <w:r>
        <w:rPr>
          <w:sz w:val="28"/>
          <w:szCs w:val="28"/>
          <w:lang w:val="en-US"/>
        </w:rPr>
        <w:t>MS</w:t>
      </w:r>
      <w:r w:rsidRPr="00761EBE">
        <w:rPr>
          <w:sz w:val="28"/>
          <w:szCs w:val="28"/>
        </w:rPr>
        <w:t>0096-01-20</w:t>
      </w:r>
      <w:r w:rsidR="000B207C">
        <w:rPr>
          <w:sz w:val="28"/>
          <w:szCs w:val="28"/>
        </w:rPr>
        <w:t>20</w:t>
      </w:r>
      <w:r w:rsidRPr="00761EBE">
        <w:rPr>
          <w:sz w:val="28"/>
          <w:szCs w:val="28"/>
        </w:rPr>
        <w:t>-00</w:t>
      </w:r>
      <w:r w:rsidR="00036012">
        <w:rPr>
          <w:sz w:val="28"/>
          <w:szCs w:val="28"/>
        </w:rPr>
        <w:t>1361</w:t>
      </w:r>
      <w:r w:rsidR="004D36D2">
        <w:rPr>
          <w:sz w:val="28"/>
          <w:szCs w:val="28"/>
        </w:rPr>
        <w:t>-</w:t>
      </w:r>
      <w:r w:rsidR="00BB524C">
        <w:rPr>
          <w:sz w:val="28"/>
          <w:szCs w:val="28"/>
        </w:rPr>
        <w:t>43</w:t>
      </w:r>
    </w:p>
    <w:p w:rsidR="00021612" w:rsidRPr="009F39C4" w:rsidP="00021612">
      <w:pPr>
        <w:jc w:val="center"/>
        <w:rPr>
          <w:b/>
          <w:sz w:val="28"/>
          <w:szCs w:val="28"/>
        </w:rPr>
      </w:pPr>
      <w:r w:rsidRPr="009F39C4">
        <w:rPr>
          <w:b/>
          <w:bCs/>
          <w:sz w:val="28"/>
          <w:szCs w:val="28"/>
        </w:rPr>
        <w:t>РЕШЕНИЕ</w:t>
      </w:r>
    </w:p>
    <w:p w:rsidR="00021612" w:rsidP="00021612">
      <w:pPr>
        <w:jc w:val="center"/>
        <w:rPr>
          <w:b/>
          <w:bCs/>
          <w:sz w:val="28"/>
          <w:szCs w:val="28"/>
        </w:rPr>
      </w:pPr>
      <w:r>
        <w:rPr>
          <w:b/>
          <w:bCs/>
          <w:sz w:val="28"/>
          <w:szCs w:val="28"/>
        </w:rPr>
        <w:t>Именем</w:t>
      </w:r>
      <w:r w:rsidRPr="009F39C4">
        <w:rPr>
          <w:b/>
          <w:bCs/>
          <w:sz w:val="28"/>
          <w:szCs w:val="28"/>
        </w:rPr>
        <w:t xml:space="preserve"> Р</w:t>
      </w:r>
      <w:r>
        <w:rPr>
          <w:b/>
          <w:bCs/>
          <w:sz w:val="28"/>
          <w:szCs w:val="28"/>
        </w:rPr>
        <w:t>оссийской</w:t>
      </w:r>
      <w:r w:rsidRPr="009F39C4">
        <w:rPr>
          <w:b/>
          <w:bCs/>
          <w:sz w:val="28"/>
          <w:szCs w:val="28"/>
        </w:rPr>
        <w:t xml:space="preserve"> Ф</w:t>
      </w:r>
      <w:r>
        <w:rPr>
          <w:b/>
          <w:bCs/>
          <w:sz w:val="28"/>
          <w:szCs w:val="28"/>
        </w:rPr>
        <w:t>едерации</w:t>
      </w:r>
    </w:p>
    <w:p w:rsidR="00085A81" w:rsidP="00021612">
      <w:pPr>
        <w:jc w:val="center"/>
        <w:rPr>
          <w:b/>
          <w:bCs/>
          <w:sz w:val="28"/>
          <w:szCs w:val="28"/>
        </w:rPr>
      </w:pPr>
    </w:p>
    <w:p w:rsidR="00021612" w:rsidRPr="009F39C4" w:rsidP="00021612">
      <w:pPr>
        <w:jc w:val="both"/>
        <w:rPr>
          <w:bCs/>
          <w:sz w:val="28"/>
          <w:szCs w:val="28"/>
        </w:rPr>
      </w:pPr>
    </w:p>
    <w:p w:rsidR="00021612" w:rsidP="00021612">
      <w:pPr>
        <w:ind w:firstLine="708"/>
        <w:jc w:val="both"/>
        <w:rPr>
          <w:bCs/>
          <w:sz w:val="28"/>
          <w:szCs w:val="28"/>
        </w:rPr>
      </w:pPr>
      <w:r>
        <w:rPr>
          <w:bCs/>
          <w:sz w:val="28"/>
          <w:szCs w:val="28"/>
        </w:rPr>
        <w:t>18</w:t>
      </w:r>
      <w:r w:rsidR="00F979D4">
        <w:rPr>
          <w:bCs/>
          <w:sz w:val="28"/>
          <w:szCs w:val="28"/>
        </w:rPr>
        <w:t xml:space="preserve"> ноября</w:t>
      </w:r>
      <w:r w:rsidR="00C036CF">
        <w:rPr>
          <w:bCs/>
          <w:sz w:val="28"/>
          <w:szCs w:val="28"/>
        </w:rPr>
        <w:t xml:space="preserve"> 20</w:t>
      </w:r>
      <w:r w:rsidR="006D1A64">
        <w:rPr>
          <w:bCs/>
          <w:sz w:val="28"/>
          <w:szCs w:val="28"/>
        </w:rPr>
        <w:t>20</w:t>
      </w:r>
      <w:r w:rsidRPr="009F39C4">
        <w:rPr>
          <w:bCs/>
          <w:sz w:val="28"/>
          <w:szCs w:val="28"/>
        </w:rPr>
        <w:t xml:space="preserve"> года</w:t>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r>
      <w:r w:rsidRPr="009F39C4">
        <w:rPr>
          <w:bCs/>
          <w:sz w:val="28"/>
          <w:szCs w:val="28"/>
        </w:rPr>
        <w:tab/>
        <w:t>г. Ялта</w:t>
      </w:r>
    </w:p>
    <w:p w:rsidR="00B543C6" w:rsidRPr="009F39C4" w:rsidP="00021612">
      <w:pPr>
        <w:ind w:firstLine="708"/>
        <w:jc w:val="both"/>
        <w:rPr>
          <w:bCs/>
          <w:sz w:val="28"/>
          <w:szCs w:val="28"/>
        </w:rPr>
      </w:pPr>
    </w:p>
    <w:p w:rsidR="00E70DB2" w:rsidRPr="00E70DB2" w:rsidP="00E70DB2">
      <w:pPr>
        <w:ind w:firstLine="708"/>
        <w:jc w:val="both"/>
        <w:rPr>
          <w:sz w:val="28"/>
          <w:szCs w:val="28"/>
        </w:rPr>
      </w:pPr>
      <w:r>
        <w:rPr>
          <w:sz w:val="28"/>
          <w:szCs w:val="28"/>
        </w:rPr>
        <w:t xml:space="preserve">Суд в составе </w:t>
      </w:r>
      <w:r w:rsidRPr="009F39C4" w:rsidR="00021612">
        <w:rPr>
          <w:sz w:val="28"/>
          <w:szCs w:val="28"/>
        </w:rPr>
        <w:t xml:space="preserve">председательствующего </w:t>
      </w:r>
      <w:r>
        <w:rPr>
          <w:sz w:val="28"/>
          <w:szCs w:val="28"/>
        </w:rPr>
        <w:t>мирового судьи</w:t>
      </w:r>
      <w:r w:rsidR="00BC32F0">
        <w:rPr>
          <w:sz w:val="28"/>
          <w:szCs w:val="28"/>
        </w:rPr>
        <w:t xml:space="preserve">судебного участка № 96 </w:t>
      </w:r>
      <w:r w:rsidRPr="00B8526D">
        <w:rPr>
          <w:sz w:val="28"/>
          <w:szCs w:val="28"/>
        </w:rPr>
        <w:t>Ялтинского</w:t>
      </w:r>
      <w:r w:rsidRPr="00CF68A5">
        <w:rPr>
          <w:sz w:val="28"/>
          <w:szCs w:val="28"/>
        </w:rPr>
        <w:t>судебного района (городской округ Ялта)</w:t>
      </w:r>
      <w:r w:rsidR="006408E4">
        <w:rPr>
          <w:sz w:val="28"/>
          <w:szCs w:val="28"/>
        </w:rPr>
        <w:t xml:space="preserve"> Республики Крым</w:t>
      </w:r>
      <w:r w:rsidRPr="00CF68A5">
        <w:rPr>
          <w:sz w:val="28"/>
          <w:szCs w:val="28"/>
        </w:rPr>
        <w:t xml:space="preserve"> Бекенштейн Е</w:t>
      </w:r>
      <w:r>
        <w:rPr>
          <w:sz w:val="28"/>
          <w:szCs w:val="28"/>
        </w:rPr>
        <w:t>.</w:t>
      </w:r>
      <w:r w:rsidRPr="00CF68A5">
        <w:rPr>
          <w:sz w:val="28"/>
          <w:szCs w:val="28"/>
        </w:rPr>
        <w:t>Л</w:t>
      </w:r>
      <w:r>
        <w:rPr>
          <w:sz w:val="28"/>
          <w:szCs w:val="28"/>
        </w:rPr>
        <w:t>.</w:t>
      </w:r>
      <w:r w:rsidRPr="009F39C4" w:rsidR="00021612">
        <w:rPr>
          <w:sz w:val="28"/>
          <w:szCs w:val="28"/>
        </w:rPr>
        <w:t xml:space="preserve">, </w:t>
      </w:r>
      <w:r w:rsidRPr="00E70DB2">
        <w:rPr>
          <w:sz w:val="28"/>
          <w:szCs w:val="28"/>
        </w:rPr>
        <w:t xml:space="preserve">при </w:t>
      </w:r>
      <w:r w:rsidR="00036012">
        <w:rPr>
          <w:sz w:val="28"/>
          <w:szCs w:val="28"/>
        </w:rPr>
        <w:t>помощнике судьи Сёмченко В.В., с участием представителя истца Коваленк</w:t>
      </w:r>
      <w:r w:rsidR="00BC32F0">
        <w:rPr>
          <w:sz w:val="28"/>
          <w:szCs w:val="28"/>
        </w:rPr>
        <w:t>о</w:t>
      </w:r>
      <w:r w:rsidR="00036012">
        <w:rPr>
          <w:sz w:val="28"/>
          <w:szCs w:val="28"/>
        </w:rPr>
        <w:t xml:space="preserve"> Э.В., ответчика </w:t>
      </w:r>
      <w:r w:rsidR="00036012">
        <w:rPr>
          <w:sz w:val="28"/>
          <w:szCs w:val="28"/>
        </w:rPr>
        <w:t>Зизюк</w:t>
      </w:r>
      <w:r w:rsidR="00036012">
        <w:rPr>
          <w:sz w:val="28"/>
          <w:szCs w:val="28"/>
        </w:rPr>
        <w:t xml:space="preserve"> Л.Н., представителя истца Авдеенко С.А.</w:t>
      </w:r>
      <w:r w:rsidR="00761EBE">
        <w:rPr>
          <w:sz w:val="28"/>
          <w:szCs w:val="28"/>
        </w:rPr>
        <w:t>,</w:t>
      </w:r>
    </w:p>
    <w:p w:rsidR="00021612" w:rsidP="00E70DB2">
      <w:pPr>
        <w:ind w:firstLine="708"/>
        <w:jc w:val="both"/>
        <w:rPr>
          <w:sz w:val="28"/>
          <w:szCs w:val="28"/>
        </w:rPr>
      </w:pPr>
      <w:r w:rsidRPr="00E70DB2">
        <w:rPr>
          <w:sz w:val="28"/>
          <w:szCs w:val="28"/>
        </w:rPr>
        <w:t xml:space="preserve">рассмотрев в открытом судебном заседании гражданское дело по иску </w:t>
      </w:r>
      <w:r w:rsidRPr="003F43C4" w:rsidR="00036012">
        <w:rPr>
          <w:sz w:val="28"/>
          <w:szCs w:val="28"/>
        </w:rPr>
        <w:t xml:space="preserve">Коваленко Татьяны Вячеславовны к </w:t>
      </w:r>
      <w:r w:rsidRPr="003F43C4" w:rsidR="00036012">
        <w:rPr>
          <w:sz w:val="28"/>
          <w:szCs w:val="28"/>
        </w:rPr>
        <w:t>Зизюк</w:t>
      </w:r>
      <w:r w:rsidRPr="003F43C4" w:rsidR="00036012">
        <w:rPr>
          <w:sz w:val="28"/>
          <w:szCs w:val="28"/>
        </w:rPr>
        <w:t xml:space="preserve"> Любов</w:t>
      </w:r>
      <w:r w:rsidR="00036012">
        <w:rPr>
          <w:sz w:val="28"/>
          <w:szCs w:val="28"/>
        </w:rPr>
        <w:t>и</w:t>
      </w:r>
      <w:r w:rsidR="00316D41">
        <w:rPr>
          <w:sz w:val="28"/>
          <w:szCs w:val="28"/>
        </w:rPr>
        <w:t xml:space="preserve"> </w:t>
      </w:r>
      <w:r w:rsidRPr="003F43C4" w:rsidR="00036012">
        <w:rPr>
          <w:sz w:val="28"/>
          <w:szCs w:val="28"/>
        </w:rPr>
        <w:t>Назаровн</w:t>
      </w:r>
      <w:r w:rsidR="00036012">
        <w:rPr>
          <w:sz w:val="28"/>
          <w:szCs w:val="28"/>
        </w:rPr>
        <w:t>е</w:t>
      </w:r>
      <w:r w:rsidRPr="003F43C4" w:rsidR="00036012">
        <w:rPr>
          <w:sz w:val="28"/>
          <w:szCs w:val="28"/>
        </w:rPr>
        <w:t xml:space="preserve"> о взыскании денежных средств</w:t>
      </w:r>
      <w:r w:rsidR="00036012">
        <w:rPr>
          <w:sz w:val="28"/>
          <w:szCs w:val="28"/>
        </w:rPr>
        <w:t>,</w:t>
      </w:r>
    </w:p>
    <w:p w:rsidR="00760561" w:rsidP="00085A81">
      <w:pPr>
        <w:ind w:firstLine="720"/>
        <w:jc w:val="both"/>
        <w:rPr>
          <w:i/>
          <w:iCs/>
          <w:color w:val="000000"/>
          <w:sz w:val="28"/>
          <w:szCs w:val="28"/>
        </w:rPr>
      </w:pPr>
    </w:p>
    <w:p w:rsidR="00712ED1" w:rsidRPr="00712ED1" w:rsidP="00712ED1">
      <w:pPr>
        <w:ind w:firstLine="720"/>
        <w:jc w:val="center"/>
        <w:rPr>
          <w:b/>
          <w:iCs/>
          <w:color w:val="000000"/>
          <w:sz w:val="28"/>
          <w:szCs w:val="28"/>
        </w:rPr>
      </w:pPr>
      <w:r w:rsidRPr="00712ED1">
        <w:rPr>
          <w:b/>
          <w:iCs/>
          <w:color w:val="000000"/>
          <w:sz w:val="28"/>
          <w:szCs w:val="28"/>
        </w:rPr>
        <w:t>УСТАНОВИЛ:</w:t>
      </w:r>
    </w:p>
    <w:p w:rsidR="00712ED1" w:rsidRPr="00712ED1" w:rsidP="00085A81">
      <w:pPr>
        <w:ind w:firstLine="720"/>
        <w:jc w:val="both"/>
        <w:rPr>
          <w:b/>
          <w:iCs/>
          <w:color w:val="000000"/>
          <w:sz w:val="28"/>
          <w:szCs w:val="28"/>
        </w:rPr>
      </w:pPr>
    </w:p>
    <w:p w:rsidR="001871B9" w:rsidP="001871B9">
      <w:pPr>
        <w:ind w:firstLine="708"/>
        <w:jc w:val="both"/>
        <w:rPr>
          <w:iCs/>
          <w:color w:val="000000"/>
          <w:sz w:val="28"/>
          <w:szCs w:val="28"/>
        </w:rPr>
      </w:pPr>
      <w:r>
        <w:rPr>
          <w:sz w:val="28"/>
          <w:szCs w:val="28"/>
        </w:rPr>
        <w:t>Коваленко Т.В.</w:t>
      </w:r>
      <w:r w:rsidRPr="00712ED1">
        <w:rPr>
          <w:sz w:val="28"/>
          <w:szCs w:val="28"/>
        </w:rPr>
        <w:t xml:space="preserve"> обратилась в суд с иском к </w:t>
      </w:r>
      <w:r>
        <w:rPr>
          <w:sz w:val="28"/>
          <w:szCs w:val="28"/>
        </w:rPr>
        <w:t>Зизюк</w:t>
      </w:r>
      <w:r>
        <w:rPr>
          <w:sz w:val="28"/>
          <w:szCs w:val="28"/>
        </w:rPr>
        <w:t xml:space="preserve"> Л.Н.</w:t>
      </w:r>
      <w:r w:rsidRPr="00712ED1">
        <w:rPr>
          <w:sz w:val="28"/>
          <w:szCs w:val="28"/>
        </w:rPr>
        <w:t xml:space="preserve"> о в</w:t>
      </w:r>
      <w:r>
        <w:rPr>
          <w:sz w:val="28"/>
          <w:szCs w:val="28"/>
        </w:rPr>
        <w:t>зыскании денежных средств</w:t>
      </w:r>
      <w:r w:rsidR="00B67736">
        <w:rPr>
          <w:sz w:val="28"/>
          <w:szCs w:val="28"/>
        </w:rPr>
        <w:t xml:space="preserve">. </w:t>
      </w:r>
      <w:r w:rsidRPr="00712ED1" w:rsidR="00B67736">
        <w:rPr>
          <w:sz w:val="28"/>
          <w:szCs w:val="28"/>
        </w:rPr>
        <w:t xml:space="preserve">В обоснование требований указано, что </w:t>
      </w:r>
      <w:r w:rsidR="00B67736">
        <w:rPr>
          <w:sz w:val="28"/>
          <w:szCs w:val="28"/>
        </w:rPr>
        <w:t>Коваленко Т.В.</w:t>
      </w:r>
      <w:r w:rsidRPr="00712ED1" w:rsidR="00B67736">
        <w:rPr>
          <w:sz w:val="28"/>
          <w:szCs w:val="28"/>
        </w:rPr>
        <w:t xml:space="preserve"> является собственником квартиры</w:t>
      </w:r>
      <w:r w:rsidR="00B67736">
        <w:rPr>
          <w:sz w:val="28"/>
          <w:szCs w:val="28"/>
        </w:rPr>
        <w:t xml:space="preserve"> </w:t>
      </w:r>
      <w:r w:rsidR="00316D41">
        <w:rPr>
          <w:sz w:val="28"/>
          <w:szCs w:val="28"/>
        </w:rPr>
        <w:t>АДРЕС</w:t>
      </w:r>
      <w:r w:rsidR="008045E9">
        <w:rPr>
          <w:sz w:val="28"/>
          <w:szCs w:val="28"/>
        </w:rPr>
        <w:t xml:space="preserve"> </w:t>
      </w:r>
      <w:r>
        <w:rPr>
          <w:sz w:val="28"/>
          <w:szCs w:val="28"/>
        </w:rPr>
        <w:t xml:space="preserve">14 августа 2017 года </w:t>
      </w:r>
      <w:r w:rsidR="00B67736">
        <w:rPr>
          <w:sz w:val="28"/>
          <w:szCs w:val="28"/>
        </w:rPr>
        <w:t xml:space="preserve">ею сданы денежные средства </w:t>
      </w:r>
      <w:r w:rsidR="00B67736">
        <w:rPr>
          <w:sz w:val="28"/>
          <w:szCs w:val="28"/>
        </w:rPr>
        <w:t>Зизюк</w:t>
      </w:r>
      <w:r w:rsidR="00B67736">
        <w:rPr>
          <w:sz w:val="28"/>
          <w:szCs w:val="28"/>
        </w:rPr>
        <w:t xml:space="preserve"> Л.Н. в размере 4250</w:t>
      </w:r>
      <w:r w:rsidR="0077265A">
        <w:rPr>
          <w:sz w:val="28"/>
          <w:szCs w:val="28"/>
        </w:rPr>
        <w:t>,00</w:t>
      </w:r>
      <w:r w:rsidR="00B67736">
        <w:rPr>
          <w:sz w:val="28"/>
          <w:szCs w:val="28"/>
        </w:rPr>
        <w:t xml:space="preserve"> рублей </w:t>
      </w:r>
      <w:r>
        <w:rPr>
          <w:sz w:val="28"/>
          <w:szCs w:val="28"/>
        </w:rPr>
        <w:t xml:space="preserve">на оказание услуг по изготовлению и оформлению документов на домовладение, расположенное по </w:t>
      </w:r>
      <w:r w:rsidR="00316D41">
        <w:rPr>
          <w:sz w:val="28"/>
          <w:szCs w:val="28"/>
        </w:rPr>
        <w:t xml:space="preserve">АДРЕС </w:t>
      </w:r>
      <w:r>
        <w:rPr>
          <w:sz w:val="28"/>
          <w:szCs w:val="28"/>
        </w:rPr>
        <w:t>в г. Ялта.</w:t>
      </w:r>
      <w:r w:rsidR="00B67736">
        <w:rPr>
          <w:sz w:val="28"/>
          <w:szCs w:val="28"/>
        </w:rPr>
        <w:t xml:space="preserve"> В связи с тем, что указанные услуги не выполнены и изготовление плана межевания изготавливается за счет средств местного бюджета</w:t>
      </w:r>
      <w:r>
        <w:rPr>
          <w:sz w:val="28"/>
          <w:szCs w:val="28"/>
        </w:rPr>
        <w:t>,</w:t>
      </w:r>
      <w:r w:rsidR="00B67736">
        <w:rPr>
          <w:sz w:val="28"/>
          <w:szCs w:val="28"/>
        </w:rPr>
        <w:t xml:space="preserve"> просит взыскать указанные денежные средства в размере 4250,00 рублей, а также проценты за пользование чужими денежными средствами в размере 542,00 рублей и судебные расходы по делу. </w:t>
      </w:r>
      <w:r>
        <w:rPr>
          <w:sz w:val="28"/>
          <w:szCs w:val="28"/>
        </w:rPr>
        <w:tab/>
      </w:r>
      <w:r>
        <w:rPr>
          <w:sz w:val="28"/>
          <w:szCs w:val="28"/>
        </w:rPr>
        <w:tab/>
      </w:r>
      <w:r>
        <w:rPr>
          <w:sz w:val="28"/>
          <w:szCs w:val="28"/>
        </w:rPr>
        <w:tab/>
      </w:r>
      <w:r>
        <w:rPr>
          <w:sz w:val="28"/>
          <w:szCs w:val="28"/>
        </w:rPr>
        <w:tab/>
      </w:r>
      <w:r>
        <w:rPr>
          <w:sz w:val="28"/>
          <w:szCs w:val="28"/>
        </w:rPr>
        <w:tab/>
      </w:r>
      <w:r w:rsidR="008045E9">
        <w:rPr>
          <w:sz w:val="28"/>
          <w:szCs w:val="28"/>
        </w:rPr>
        <w:t>Истец Ковал</w:t>
      </w:r>
      <w:r>
        <w:rPr>
          <w:sz w:val="28"/>
          <w:szCs w:val="28"/>
        </w:rPr>
        <w:t>енко Т.В.</w:t>
      </w:r>
      <w:r w:rsidRPr="007A2E16">
        <w:rPr>
          <w:sz w:val="28"/>
          <w:szCs w:val="28"/>
        </w:rPr>
        <w:t xml:space="preserve"> в судебное заседание не явилась, будучи извещённой надлежащим образом, обеспечив явку своего представителя </w:t>
      </w:r>
      <w:r>
        <w:rPr>
          <w:sz w:val="28"/>
          <w:szCs w:val="28"/>
        </w:rPr>
        <w:t>Коваленко Э.В.</w:t>
      </w:r>
      <w:r>
        <w:rPr>
          <w:sz w:val="28"/>
          <w:szCs w:val="28"/>
        </w:rPr>
        <w:tab/>
      </w:r>
      <w:r w:rsidRPr="007A2E16">
        <w:rPr>
          <w:sz w:val="28"/>
          <w:szCs w:val="28"/>
        </w:rPr>
        <w:t xml:space="preserve">Представитель </w:t>
      </w:r>
      <w:r>
        <w:rPr>
          <w:sz w:val="28"/>
          <w:szCs w:val="28"/>
        </w:rPr>
        <w:t>истца Коваленко Э.В.</w:t>
      </w:r>
      <w:r w:rsidR="00316D41">
        <w:rPr>
          <w:sz w:val="28"/>
          <w:szCs w:val="28"/>
        </w:rPr>
        <w:t xml:space="preserve"> </w:t>
      </w:r>
      <w:r w:rsidRPr="002E777D">
        <w:rPr>
          <w:iCs/>
          <w:color w:val="000000"/>
          <w:sz w:val="28"/>
          <w:szCs w:val="28"/>
        </w:rPr>
        <w:t xml:space="preserve">в судебном </w:t>
      </w:r>
      <w:r>
        <w:rPr>
          <w:iCs/>
          <w:color w:val="000000"/>
          <w:sz w:val="28"/>
          <w:szCs w:val="28"/>
        </w:rPr>
        <w:t xml:space="preserve">заседании </w:t>
      </w:r>
      <w:r w:rsidRPr="002E777D">
        <w:rPr>
          <w:iCs/>
          <w:color w:val="000000"/>
          <w:sz w:val="28"/>
          <w:szCs w:val="28"/>
        </w:rPr>
        <w:t>исковые требования поддержал по основаниям, изложенным в иске</w:t>
      </w:r>
      <w:r>
        <w:rPr>
          <w:iCs/>
          <w:color w:val="000000"/>
          <w:sz w:val="28"/>
          <w:szCs w:val="28"/>
        </w:rPr>
        <w:t xml:space="preserve">. </w:t>
      </w:r>
    </w:p>
    <w:p w:rsidR="00E07FEE" w:rsidP="001871B9">
      <w:pPr>
        <w:ind w:firstLine="708"/>
        <w:jc w:val="both"/>
        <w:rPr>
          <w:sz w:val="28"/>
          <w:szCs w:val="28"/>
        </w:rPr>
      </w:pPr>
      <w:r w:rsidRPr="00712ED1">
        <w:rPr>
          <w:sz w:val="28"/>
          <w:szCs w:val="28"/>
        </w:rPr>
        <w:t xml:space="preserve">Ответчик </w:t>
      </w:r>
      <w:r w:rsidR="001871B9">
        <w:rPr>
          <w:sz w:val="28"/>
          <w:szCs w:val="28"/>
        </w:rPr>
        <w:t>Зизюк</w:t>
      </w:r>
      <w:r w:rsidR="001871B9">
        <w:rPr>
          <w:sz w:val="28"/>
          <w:szCs w:val="28"/>
        </w:rPr>
        <w:t xml:space="preserve"> Л.Н. в судебном заседании исковые требования не признала, представила письменную позицию по делу, которую поддержала в судебном заседании, одновременно пояснив, что 29 ноября 2016 года на общем собрании </w:t>
      </w:r>
      <w:r w:rsidR="00A7234F">
        <w:rPr>
          <w:sz w:val="28"/>
          <w:szCs w:val="28"/>
        </w:rPr>
        <w:t>собственников жилых помещений многоквартирного дома</w:t>
      </w:r>
      <w:r w:rsidR="008045E9">
        <w:rPr>
          <w:sz w:val="28"/>
          <w:szCs w:val="28"/>
        </w:rPr>
        <w:t>, расположенного</w:t>
      </w:r>
      <w:r w:rsidR="00A7234F">
        <w:rPr>
          <w:sz w:val="28"/>
          <w:szCs w:val="28"/>
        </w:rPr>
        <w:t xml:space="preserve"> по </w:t>
      </w:r>
      <w:r w:rsidR="00316D41">
        <w:rPr>
          <w:sz w:val="28"/>
          <w:szCs w:val="28"/>
        </w:rPr>
        <w:t>АДРЕС</w:t>
      </w:r>
      <w:r w:rsidR="00A7234F">
        <w:rPr>
          <w:sz w:val="28"/>
          <w:szCs w:val="28"/>
        </w:rPr>
        <w:t xml:space="preserve"> в г. Ялта выбрали способ управления многоквартирного дома- непосредственное управление. Реализуя выбранный способ управления, </w:t>
      </w:r>
      <w:r w:rsidR="00902ED9">
        <w:rPr>
          <w:sz w:val="28"/>
          <w:szCs w:val="28"/>
        </w:rPr>
        <w:t xml:space="preserve">председателем собственников многоквартирного дома по решению </w:t>
      </w:r>
      <w:r w:rsidR="00A7234F">
        <w:rPr>
          <w:sz w:val="28"/>
          <w:szCs w:val="28"/>
        </w:rPr>
        <w:t>собственник</w:t>
      </w:r>
      <w:r w:rsidR="00902ED9">
        <w:rPr>
          <w:sz w:val="28"/>
          <w:szCs w:val="28"/>
        </w:rPr>
        <w:t>ов</w:t>
      </w:r>
      <w:r w:rsidR="00A7234F">
        <w:rPr>
          <w:sz w:val="28"/>
          <w:szCs w:val="28"/>
        </w:rPr>
        <w:t xml:space="preserve"> квартир за свой счет изготовили технический паспорт и кадастровый паспорт на жилой дом по </w:t>
      </w:r>
      <w:r w:rsidR="00316D41">
        <w:rPr>
          <w:sz w:val="28"/>
          <w:szCs w:val="28"/>
        </w:rPr>
        <w:t>АДРЕС</w:t>
      </w:r>
      <w:r w:rsidR="00A7234F">
        <w:rPr>
          <w:sz w:val="28"/>
          <w:szCs w:val="28"/>
        </w:rPr>
        <w:t xml:space="preserve"> в г. Ялта, о чем имеется </w:t>
      </w:r>
      <w:r w:rsidR="00902ED9">
        <w:rPr>
          <w:sz w:val="28"/>
          <w:szCs w:val="28"/>
        </w:rPr>
        <w:t>договор – заказ № 256 с ООО «Бюро технической инвентаризации. Крым» от 20 января 2017 года на сумму 32000,00 рублей и договор заказ № 318 от 20 апреля 2017 года в размере 15000,</w:t>
      </w:r>
      <w:r w:rsidR="0077265A">
        <w:rPr>
          <w:sz w:val="28"/>
          <w:szCs w:val="28"/>
        </w:rPr>
        <w:t xml:space="preserve">00 </w:t>
      </w:r>
      <w:r w:rsidR="00902ED9">
        <w:rPr>
          <w:sz w:val="28"/>
          <w:szCs w:val="28"/>
        </w:rPr>
        <w:t>рублей, а также изготовление вывески на дом в размере 2500,00 рублей. Также пояснила, что указанные суммы денежных средств по изготовлению документации на дом были распределены между собственниками дома пропорционально площади квартиры, находящейся у них в собственн</w:t>
      </w:r>
      <w:r>
        <w:rPr>
          <w:sz w:val="28"/>
          <w:szCs w:val="28"/>
        </w:rPr>
        <w:t>ости, о чем предоставила ведомость по сбору и расходован</w:t>
      </w:r>
      <w:r w:rsidR="008045E9">
        <w:rPr>
          <w:sz w:val="28"/>
          <w:szCs w:val="28"/>
        </w:rPr>
        <w:t>ию денежных средств в 2017 году. О</w:t>
      </w:r>
      <w:r>
        <w:rPr>
          <w:sz w:val="28"/>
          <w:szCs w:val="28"/>
        </w:rPr>
        <w:t>тносительно оплаты стоимости адресной вывески на дом в раз</w:t>
      </w:r>
      <w:r w:rsidR="004A29EE">
        <w:rPr>
          <w:sz w:val="28"/>
          <w:szCs w:val="28"/>
        </w:rPr>
        <w:t xml:space="preserve">мере </w:t>
      </w:r>
      <w:r w:rsidR="004A29EE">
        <w:rPr>
          <w:sz w:val="28"/>
          <w:szCs w:val="28"/>
        </w:rPr>
        <w:t>2500,00 рублей, пояснила, что</w:t>
      </w:r>
      <w:r>
        <w:rPr>
          <w:sz w:val="28"/>
          <w:szCs w:val="28"/>
        </w:rPr>
        <w:t xml:space="preserve"> указанная сумма была разделена между всеми десяти собственниками квартир в равной стоимости </w:t>
      </w:r>
      <w:r w:rsidR="0077265A">
        <w:rPr>
          <w:sz w:val="28"/>
          <w:szCs w:val="28"/>
        </w:rPr>
        <w:t>по</w:t>
      </w:r>
      <w:r>
        <w:rPr>
          <w:sz w:val="28"/>
          <w:szCs w:val="28"/>
        </w:rPr>
        <w:t xml:space="preserve"> 250,00 рублей</w:t>
      </w:r>
      <w:r w:rsidR="0077265A">
        <w:rPr>
          <w:sz w:val="28"/>
          <w:szCs w:val="28"/>
        </w:rPr>
        <w:t xml:space="preserve"> с каждого</w:t>
      </w:r>
      <w:r>
        <w:rPr>
          <w:sz w:val="28"/>
          <w:szCs w:val="28"/>
        </w:rPr>
        <w:t xml:space="preserve">. В связи с чем, просила отказать в удовлетворении исковых требований, поскольку сданные истцом денежные средства использованы, о чем предоставлены соответствующие документы, а также просила применить срок исковой давности </w:t>
      </w:r>
      <w:r w:rsidR="004A29EE">
        <w:rPr>
          <w:sz w:val="28"/>
          <w:szCs w:val="28"/>
        </w:rPr>
        <w:t>по</w:t>
      </w:r>
      <w:r>
        <w:rPr>
          <w:sz w:val="28"/>
          <w:szCs w:val="28"/>
        </w:rPr>
        <w:t xml:space="preserve"> возникшей</w:t>
      </w:r>
      <w:r w:rsidR="0077265A">
        <w:rPr>
          <w:sz w:val="28"/>
          <w:szCs w:val="28"/>
        </w:rPr>
        <w:t>,</w:t>
      </w:r>
      <w:r>
        <w:rPr>
          <w:sz w:val="28"/>
          <w:szCs w:val="28"/>
        </w:rPr>
        <w:t xml:space="preserve"> по мнению истца</w:t>
      </w:r>
      <w:r w:rsidR="0077265A">
        <w:rPr>
          <w:sz w:val="28"/>
          <w:szCs w:val="28"/>
        </w:rPr>
        <w:t>,</w:t>
      </w:r>
      <w:r>
        <w:rPr>
          <w:sz w:val="28"/>
          <w:szCs w:val="28"/>
        </w:rPr>
        <w:t xml:space="preserve"> суммы долга</w:t>
      </w:r>
      <w:r w:rsidR="004A29EE">
        <w:rPr>
          <w:sz w:val="28"/>
          <w:szCs w:val="28"/>
        </w:rPr>
        <w:t xml:space="preserve">, так как на момент оплаты 14 августа 2017 года истцом </w:t>
      </w:r>
      <w:r w:rsidR="008045E9">
        <w:rPr>
          <w:sz w:val="28"/>
          <w:szCs w:val="28"/>
        </w:rPr>
        <w:t>предоставленных</w:t>
      </w:r>
      <w:r w:rsidR="004A29EE">
        <w:rPr>
          <w:sz w:val="28"/>
          <w:szCs w:val="28"/>
        </w:rPr>
        <w:t xml:space="preserve"> услуг они были выполнены, о чем истец была извещена</w:t>
      </w:r>
      <w:r>
        <w:rPr>
          <w:sz w:val="28"/>
          <w:szCs w:val="28"/>
        </w:rPr>
        <w:t>.</w:t>
      </w:r>
    </w:p>
    <w:p w:rsidR="00EF5B0D" w:rsidP="00E07FEE">
      <w:pPr>
        <w:ind w:firstLine="708"/>
        <w:jc w:val="both"/>
        <w:rPr>
          <w:sz w:val="28"/>
          <w:szCs w:val="28"/>
        </w:rPr>
      </w:pPr>
      <w:r>
        <w:rPr>
          <w:sz w:val="28"/>
          <w:szCs w:val="28"/>
        </w:rPr>
        <w:t xml:space="preserve">Представитель ответчика Авдеенко С.А. в судебном заседании поддержала </w:t>
      </w:r>
      <w:r w:rsidRPr="00F6270D">
        <w:rPr>
          <w:sz w:val="28"/>
          <w:szCs w:val="28"/>
        </w:rPr>
        <w:t xml:space="preserve">позицию своего доверителя.  </w:t>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sidR="00712ED1">
        <w:rPr>
          <w:sz w:val="28"/>
          <w:szCs w:val="28"/>
        </w:rPr>
        <w:t xml:space="preserve">В соответствии со ст. </w:t>
      </w:r>
      <w:hyperlink r:id="rId4"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F6270D" w:rsidR="00712ED1">
          <w:rPr>
            <w:rStyle w:val="Hyperlink"/>
            <w:color w:val="auto"/>
            <w:sz w:val="28"/>
            <w:szCs w:val="28"/>
            <w:u w:val="none"/>
          </w:rPr>
          <w:t>167</w:t>
        </w:r>
      </w:hyperlink>
      <w:r w:rsidRPr="00F6270D" w:rsidR="00712ED1">
        <w:rPr>
          <w:sz w:val="28"/>
          <w:szCs w:val="28"/>
        </w:rPr>
        <w:t xml:space="preserve"> ГПК суд рассмат</w:t>
      </w:r>
      <w:r w:rsidRPr="00F6270D">
        <w:rPr>
          <w:sz w:val="28"/>
          <w:szCs w:val="28"/>
        </w:rPr>
        <w:t>ривает дело в отсутствие истца</w:t>
      </w:r>
      <w:r w:rsidRPr="00F6270D" w:rsidR="00712ED1">
        <w:rPr>
          <w:sz w:val="28"/>
          <w:szCs w:val="28"/>
        </w:rPr>
        <w:t>, извещенн</w:t>
      </w:r>
      <w:r w:rsidRPr="00F6270D">
        <w:rPr>
          <w:sz w:val="28"/>
          <w:szCs w:val="28"/>
        </w:rPr>
        <w:t>ого</w:t>
      </w:r>
      <w:r w:rsidRPr="00F6270D" w:rsidR="00712ED1">
        <w:rPr>
          <w:sz w:val="28"/>
          <w:szCs w:val="28"/>
        </w:rPr>
        <w:t xml:space="preserve"> надлежащим образом.</w:t>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t>Выслушав</w:t>
      </w:r>
      <w:r w:rsidRPr="00F6270D">
        <w:rPr>
          <w:rFonts w:eastAsia="MS Mincho"/>
          <w:sz w:val="28"/>
          <w:szCs w:val="28"/>
        </w:rPr>
        <w:t xml:space="preserve"> объяснения сторон, исследовав материалы дела, представленные письменные доказательства и оценив эти доказательства с учетом требований закона об их допустимости, относимости и достоверности как в отдельности, так и их взаимной связи в совокупности, суд </w:t>
      </w:r>
      <w:r w:rsidRPr="00F6270D">
        <w:rPr>
          <w:sz w:val="28"/>
          <w:szCs w:val="28"/>
        </w:rPr>
        <w:t>приходит, что исковое заявление не подлежит удовлетворению, по следующим основаниям.</w:t>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sidR="00712ED1">
        <w:rPr>
          <w:sz w:val="28"/>
          <w:szCs w:val="28"/>
        </w:rPr>
        <w:t xml:space="preserve">Согласно п. 1 ст. </w:t>
      </w:r>
      <w:hyperlink r:id="rId5" w:tgtFrame="_blank" w:tooltip="ЖК РФ &gt;  Раздел II. Право собственности и другие вещные права на жилые помещения &gt; Глава 6. Общее имущество собственников помещений в многоквартирном доме. Общее собрание таких собственников &gt; Статья 44. Общее собрание собственников помещений в многоквартирном" w:history="1">
        <w:r w:rsidRPr="00F6270D" w:rsidR="00712ED1">
          <w:rPr>
            <w:rStyle w:val="Hyperlink"/>
            <w:color w:val="auto"/>
            <w:sz w:val="28"/>
            <w:szCs w:val="28"/>
            <w:u w:val="none"/>
          </w:rPr>
          <w:t>44 ЖК РФ</w:t>
        </w:r>
      </w:hyperlink>
      <w:r w:rsidRPr="00F6270D" w:rsidR="00712ED1">
        <w:rPr>
          <w:sz w:val="28"/>
          <w:szCs w:val="28"/>
        </w:rPr>
        <w:t xml:space="preserve"> общее собрание собственников помещений в многоквартирном доме является органом управления многоквартирным домом.</w:t>
      </w:r>
      <w:r w:rsidRPr="00F6270D">
        <w:rPr>
          <w:sz w:val="28"/>
          <w:szCs w:val="28"/>
        </w:rPr>
        <w:tab/>
      </w:r>
      <w:r w:rsidRPr="00F6270D" w:rsidR="00712ED1">
        <w:rPr>
          <w:sz w:val="28"/>
          <w:szCs w:val="28"/>
        </w:rPr>
        <w:t xml:space="preserve">Статья </w:t>
      </w:r>
      <w:hyperlink r:id="rId6" w:tgtFrame="_blank" w:tooltip="ЖК РФ &gt;  Раздел VIII. Управление многоквартирными домами &gt; Статья 161. Выбор способа управления многоквартирным домом. Общие требования к деятельности по управлению многоквартирным домом" w:history="1">
        <w:r w:rsidRPr="00F6270D" w:rsidR="00712ED1">
          <w:rPr>
            <w:rStyle w:val="Hyperlink"/>
            <w:color w:val="auto"/>
            <w:sz w:val="28"/>
            <w:szCs w:val="28"/>
            <w:u w:val="none"/>
          </w:rPr>
          <w:t>161 ЖК РФ</w:t>
        </w:r>
      </w:hyperlink>
      <w:r w:rsidRPr="00F6270D" w:rsidR="00712ED1">
        <w:rPr>
          <w:sz w:val="28"/>
          <w:szCs w:val="28"/>
        </w:rPr>
        <w:t xml:space="preserve"> устанавливает один из вариантов принятия решения по выбору способа управления многоквартирным домом – самостоятельное решение собственников помещений в многоквартирном доме о выборе способа управления таким домом – непосредственное управление.</w:t>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sidR="00712ED1">
        <w:rPr>
          <w:sz w:val="28"/>
          <w:szCs w:val="28"/>
        </w:rPr>
        <w:t>На основании п. 3 вышеуказанной нормы,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Pr>
          <w:sz w:val="28"/>
          <w:szCs w:val="28"/>
        </w:rPr>
        <w:tab/>
      </w:r>
      <w:r w:rsidRPr="00F6270D" w:rsidR="00712ED1">
        <w:rPr>
          <w:sz w:val="28"/>
          <w:szCs w:val="28"/>
        </w:rPr>
        <w:t xml:space="preserve">В соответствии с пунктами 1, 3 ст. </w:t>
      </w:r>
      <w:hyperlink r:id="rId7" w:tgtFrame="_blank" w:tooltip="ЖК РФ &gt;  Раздел VIII. Управление многоквартирными домами &gt; Статья 164. Непосредственное управление многоквартирным домом собственниками помещений в таком доме" w:history="1">
        <w:r w:rsidRPr="00F6270D" w:rsidR="00712ED1">
          <w:rPr>
            <w:rStyle w:val="Hyperlink"/>
            <w:color w:val="auto"/>
            <w:sz w:val="28"/>
            <w:szCs w:val="28"/>
            <w:u w:val="none"/>
          </w:rPr>
          <w:t>164 ЖК РФ</w:t>
        </w:r>
      </w:hyperlink>
      <w:r w:rsidRPr="00F6270D" w:rsidR="00712ED1">
        <w:rPr>
          <w:sz w:val="28"/>
          <w:szCs w:val="28"/>
        </w:rPr>
        <w:t xml:space="preserve"> при непосредственном управлении многоквартирным домом собственниками помещений в таком доме договоры оказания услуг по содержанию и (или</w:t>
      </w:r>
      <w:r w:rsidRPr="00712ED1" w:rsidR="00712ED1">
        <w:rPr>
          <w:sz w:val="28"/>
          <w:szCs w:val="28"/>
        </w:rPr>
        <w:t>)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12ED1" w:rsidR="00712ED1">
        <w:rPr>
          <w:sz w:val="28"/>
          <w:szCs w:val="28"/>
        </w:rPr>
        <w:t>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в таком доме.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12ED1" w:rsidR="00712ED1">
        <w:rPr>
          <w:sz w:val="28"/>
          <w:szCs w:val="28"/>
        </w:rPr>
        <w:t xml:space="preserve">Как следует из материалов дела и установлено судом, </w:t>
      </w:r>
      <w:r>
        <w:rPr>
          <w:sz w:val="28"/>
          <w:szCs w:val="28"/>
        </w:rPr>
        <w:t>Коваленко Т.В.</w:t>
      </w:r>
      <w:r w:rsidRPr="00712ED1" w:rsidR="00712ED1">
        <w:rPr>
          <w:sz w:val="28"/>
          <w:szCs w:val="28"/>
        </w:rPr>
        <w:t xml:space="preserve"> является собственником </w:t>
      </w:r>
      <w:r>
        <w:rPr>
          <w:sz w:val="28"/>
          <w:szCs w:val="28"/>
        </w:rPr>
        <w:t>ж</w:t>
      </w:r>
      <w:r w:rsidRPr="00712ED1" w:rsidR="00712ED1">
        <w:rPr>
          <w:sz w:val="28"/>
          <w:szCs w:val="28"/>
        </w:rPr>
        <w:t xml:space="preserve">илого помещения, по адресу: </w:t>
      </w:r>
      <w:r>
        <w:rPr>
          <w:sz w:val="28"/>
          <w:szCs w:val="28"/>
        </w:rPr>
        <w:t xml:space="preserve">г. Ялта </w:t>
      </w:r>
      <w:r w:rsidR="00316D41">
        <w:rPr>
          <w:sz w:val="28"/>
          <w:szCs w:val="28"/>
        </w:rPr>
        <w:t>АДРЕС</w:t>
      </w:r>
      <w:r>
        <w:rPr>
          <w:sz w:val="28"/>
          <w:szCs w:val="28"/>
        </w:rPr>
        <w:t xml:space="preserve"> </w:t>
      </w:r>
      <w:r w:rsidR="00316D41">
        <w:rPr>
          <w:sz w:val="28"/>
          <w:szCs w:val="28"/>
        </w:rPr>
        <w:t>НОМЕР</w:t>
      </w:r>
      <w:r>
        <w:rPr>
          <w:sz w:val="28"/>
          <w:szCs w:val="28"/>
        </w:rPr>
        <w:t>.</w:t>
      </w:r>
    </w:p>
    <w:p w:rsidR="00C10307" w:rsidP="00E07FEE">
      <w:pPr>
        <w:ind w:firstLine="708"/>
        <w:jc w:val="both"/>
        <w:rPr>
          <w:sz w:val="28"/>
          <w:szCs w:val="28"/>
        </w:rPr>
      </w:pPr>
      <w:r>
        <w:rPr>
          <w:sz w:val="28"/>
          <w:szCs w:val="28"/>
        </w:rPr>
        <w:t>Обр</w:t>
      </w:r>
      <w:r w:rsidRPr="00712ED1" w:rsidR="00712ED1">
        <w:rPr>
          <w:sz w:val="28"/>
          <w:szCs w:val="28"/>
        </w:rPr>
        <w:t xml:space="preserve">ащаясь в суд, истец указала, что многоквартирным домом </w:t>
      </w:r>
      <w:r>
        <w:rPr>
          <w:sz w:val="28"/>
          <w:szCs w:val="28"/>
        </w:rPr>
        <w:t xml:space="preserve">по адресу </w:t>
      </w:r>
      <w:r w:rsidR="00316D41">
        <w:rPr>
          <w:sz w:val="28"/>
          <w:szCs w:val="28"/>
        </w:rPr>
        <w:t>АДРЕС</w:t>
      </w:r>
      <w:r w:rsidRPr="00712ED1" w:rsidR="00712ED1">
        <w:rPr>
          <w:sz w:val="28"/>
          <w:szCs w:val="28"/>
        </w:rPr>
        <w:t xml:space="preserve"> на основании общего решения собственников помещений принято решение о </w:t>
      </w:r>
      <w:r>
        <w:rPr>
          <w:sz w:val="28"/>
          <w:szCs w:val="28"/>
        </w:rPr>
        <w:t xml:space="preserve">выборе </w:t>
      </w:r>
      <w:r w:rsidRPr="00712ED1" w:rsidR="00712ED1">
        <w:rPr>
          <w:sz w:val="28"/>
          <w:szCs w:val="28"/>
        </w:rPr>
        <w:t xml:space="preserve">способа управления </w:t>
      </w:r>
      <w:r>
        <w:rPr>
          <w:sz w:val="28"/>
          <w:szCs w:val="28"/>
        </w:rPr>
        <w:t xml:space="preserve">многоквартирного дома - непосредственное управление. По </w:t>
      </w:r>
      <w:r w:rsidRPr="00712ED1" w:rsidR="00712ED1">
        <w:rPr>
          <w:sz w:val="28"/>
          <w:szCs w:val="28"/>
        </w:rPr>
        <w:t xml:space="preserve">мнению истца, в нарушение требований закона </w:t>
      </w:r>
      <w:r>
        <w:rPr>
          <w:sz w:val="28"/>
          <w:szCs w:val="28"/>
        </w:rPr>
        <w:t>Зизюк</w:t>
      </w:r>
      <w:r>
        <w:rPr>
          <w:sz w:val="28"/>
          <w:szCs w:val="28"/>
        </w:rPr>
        <w:t xml:space="preserve"> Л.Н. 14 августа 2017 года, </w:t>
      </w:r>
      <w:r w:rsidR="00CE0BB2">
        <w:rPr>
          <w:sz w:val="28"/>
          <w:szCs w:val="28"/>
        </w:rPr>
        <w:t>представившись</w:t>
      </w:r>
      <w:r>
        <w:rPr>
          <w:sz w:val="28"/>
          <w:szCs w:val="28"/>
        </w:rPr>
        <w:t xml:space="preserve"> законно избранным представителем на общем собрании жильцов д</w:t>
      </w:r>
      <w:r w:rsidR="00CE0BB2">
        <w:rPr>
          <w:sz w:val="28"/>
          <w:szCs w:val="28"/>
        </w:rPr>
        <w:t>ома уполномоч</w:t>
      </w:r>
      <w:r>
        <w:rPr>
          <w:sz w:val="28"/>
          <w:szCs w:val="28"/>
        </w:rPr>
        <w:t>е</w:t>
      </w:r>
      <w:r w:rsidR="00CE0BB2">
        <w:rPr>
          <w:sz w:val="28"/>
          <w:szCs w:val="28"/>
        </w:rPr>
        <w:t>нн</w:t>
      </w:r>
      <w:r>
        <w:rPr>
          <w:sz w:val="28"/>
          <w:szCs w:val="28"/>
        </w:rPr>
        <w:t>ым лицом для решения юридических вопросов по регистрации общего домовладени</w:t>
      </w:r>
      <w:r w:rsidR="00CE0BB2">
        <w:rPr>
          <w:sz w:val="28"/>
          <w:szCs w:val="28"/>
        </w:rPr>
        <w:t>я</w:t>
      </w:r>
      <w:r>
        <w:rPr>
          <w:sz w:val="28"/>
          <w:szCs w:val="28"/>
        </w:rPr>
        <w:t xml:space="preserve"> в государственных реестрах потребовала оплаты в размере 4250,00 рублей </w:t>
      </w:r>
      <w:r w:rsidR="008045E9">
        <w:rPr>
          <w:sz w:val="28"/>
          <w:szCs w:val="28"/>
        </w:rPr>
        <w:t>за оказанные</w:t>
      </w:r>
      <w:r w:rsidRPr="00712ED1" w:rsidR="00712ED1">
        <w:rPr>
          <w:sz w:val="28"/>
          <w:szCs w:val="28"/>
        </w:rPr>
        <w:t xml:space="preserve"> услуги, </w:t>
      </w:r>
      <w:r w:rsidR="008045E9">
        <w:rPr>
          <w:sz w:val="28"/>
          <w:szCs w:val="28"/>
        </w:rPr>
        <w:t xml:space="preserve">которые не предоставлены, что </w:t>
      </w:r>
      <w:r w:rsidRPr="00712ED1" w:rsidR="00712ED1">
        <w:rPr>
          <w:sz w:val="28"/>
          <w:szCs w:val="28"/>
        </w:rPr>
        <w:t xml:space="preserve">нарушает права собственников помещений, вводит собственников в заблуждение.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12ED1" w:rsidR="00712ED1">
        <w:rPr>
          <w:sz w:val="28"/>
          <w:szCs w:val="28"/>
        </w:rPr>
        <w:t>При этом, стороной ответчика в материалы дела представлено решение собрание собственников помещений от 2</w:t>
      </w:r>
      <w:r>
        <w:rPr>
          <w:sz w:val="28"/>
          <w:szCs w:val="28"/>
        </w:rPr>
        <w:t>9 ноября 2016 года</w:t>
      </w:r>
      <w:r w:rsidRPr="00712ED1" w:rsidR="00712ED1">
        <w:rPr>
          <w:sz w:val="28"/>
          <w:szCs w:val="28"/>
        </w:rPr>
        <w:t>, оформленное протоколом</w:t>
      </w:r>
      <w:r>
        <w:rPr>
          <w:sz w:val="28"/>
          <w:szCs w:val="28"/>
        </w:rPr>
        <w:t xml:space="preserve"> № 1</w:t>
      </w:r>
      <w:r w:rsidRPr="00712ED1" w:rsidR="00712ED1">
        <w:rPr>
          <w:sz w:val="28"/>
          <w:szCs w:val="28"/>
        </w:rPr>
        <w:t xml:space="preserve">, из которого следует, что многоквартирный </w:t>
      </w:r>
      <w:r>
        <w:rPr>
          <w:sz w:val="28"/>
          <w:szCs w:val="28"/>
        </w:rPr>
        <w:t xml:space="preserve"> дом по </w:t>
      </w:r>
      <w:r w:rsidR="00316D41">
        <w:rPr>
          <w:sz w:val="28"/>
          <w:szCs w:val="28"/>
        </w:rPr>
        <w:t>АДРЕС</w:t>
      </w:r>
      <w:r>
        <w:rPr>
          <w:sz w:val="28"/>
          <w:szCs w:val="28"/>
        </w:rPr>
        <w:t xml:space="preserve"> в г Ялта</w:t>
      </w:r>
      <w:r w:rsidRPr="00712ED1" w:rsidR="00712ED1">
        <w:rPr>
          <w:sz w:val="28"/>
          <w:szCs w:val="28"/>
        </w:rPr>
        <w:t>, находится в непосредственном управлении</w:t>
      </w:r>
      <w:r>
        <w:rPr>
          <w:sz w:val="28"/>
          <w:szCs w:val="28"/>
        </w:rPr>
        <w:t xml:space="preserve">. </w:t>
      </w:r>
      <w:r>
        <w:rPr>
          <w:sz w:val="28"/>
          <w:szCs w:val="28"/>
        </w:rPr>
        <w:t xml:space="preserve">Указанным протоколом в совет многоквартирного дома выбраны </w:t>
      </w:r>
      <w:r w:rsidR="00316D41">
        <w:rPr>
          <w:sz w:val="28"/>
          <w:szCs w:val="28"/>
        </w:rPr>
        <w:t>ФИО</w:t>
      </w:r>
      <w:r>
        <w:rPr>
          <w:sz w:val="28"/>
          <w:szCs w:val="28"/>
        </w:rPr>
        <w:t xml:space="preserve">, </w:t>
      </w:r>
      <w:r w:rsidR="00316D41">
        <w:rPr>
          <w:sz w:val="28"/>
          <w:szCs w:val="28"/>
        </w:rPr>
        <w:t>ФИО, ФИО.</w:t>
      </w:r>
    </w:p>
    <w:p w:rsidR="00166700" w:rsidP="00E07FEE">
      <w:pPr>
        <w:ind w:firstLine="708"/>
        <w:jc w:val="both"/>
        <w:rPr>
          <w:sz w:val="28"/>
          <w:szCs w:val="28"/>
        </w:rPr>
      </w:pPr>
      <w:r w:rsidRPr="00712ED1">
        <w:rPr>
          <w:sz w:val="28"/>
          <w:szCs w:val="28"/>
        </w:rPr>
        <w:t xml:space="preserve">Кроме того, в материалы дела представлен протокол от </w:t>
      </w:r>
      <w:r w:rsidR="00C10307">
        <w:rPr>
          <w:sz w:val="28"/>
          <w:szCs w:val="28"/>
        </w:rPr>
        <w:t>01 марта 2017 года № 2</w:t>
      </w:r>
      <w:r w:rsidR="00511198">
        <w:rPr>
          <w:sz w:val="28"/>
          <w:szCs w:val="28"/>
        </w:rPr>
        <w:t xml:space="preserve">, </w:t>
      </w:r>
      <w:r w:rsidR="008045E9">
        <w:rPr>
          <w:sz w:val="28"/>
          <w:szCs w:val="28"/>
        </w:rPr>
        <w:t xml:space="preserve">согласно которого </w:t>
      </w:r>
      <w:r w:rsidR="004D7AC2">
        <w:rPr>
          <w:sz w:val="28"/>
          <w:szCs w:val="28"/>
        </w:rPr>
        <w:t>стоимость услуг по</w:t>
      </w:r>
      <w:r w:rsidR="00C10307">
        <w:rPr>
          <w:sz w:val="28"/>
          <w:szCs w:val="28"/>
        </w:rPr>
        <w:t>договор</w:t>
      </w:r>
      <w:r w:rsidR="004D7AC2">
        <w:rPr>
          <w:sz w:val="28"/>
          <w:szCs w:val="28"/>
        </w:rPr>
        <w:t>у</w:t>
      </w:r>
      <w:r w:rsidR="00511198">
        <w:rPr>
          <w:sz w:val="28"/>
          <w:szCs w:val="28"/>
        </w:rPr>
        <w:t xml:space="preserve"> -</w:t>
      </w:r>
      <w:r w:rsidR="00C10307">
        <w:rPr>
          <w:sz w:val="28"/>
          <w:szCs w:val="28"/>
        </w:rPr>
        <w:t xml:space="preserve"> заказ № 256 </w:t>
      </w:r>
      <w:r w:rsidR="00511198">
        <w:rPr>
          <w:sz w:val="28"/>
          <w:szCs w:val="28"/>
        </w:rPr>
        <w:t xml:space="preserve">от 20 января 2017 года </w:t>
      </w:r>
      <w:r w:rsidR="00C10307">
        <w:rPr>
          <w:sz w:val="28"/>
          <w:szCs w:val="28"/>
        </w:rPr>
        <w:t xml:space="preserve">на сумму 32000,00 рублей </w:t>
      </w:r>
      <w:r w:rsidR="00511198">
        <w:rPr>
          <w:sz w:val="28"/>
          <w:szCs w:val="28"/>
        </w:rPr>
        <w:t xml:space="preserve">и </w:t>
      </w:r>
      <w:r w:rsidR="004D7AC2">
        <w:rPr>
          <w:sz w:val="28"/>
          <w:szCs w:val="28"/>
        </w:rPr>
        <w:t xml:space="preserve">по </w:t>
      </w:r>
      <w:r w:rsidR="00511198">
        <w:rPr>
          <w:sz w:val="28"/>
          <w:szCs w:val="28"/>
        </w:rPr>
        <w:t>договор</w:t>
      </w:r>
      <w:r w:rsidR="004D7AC2">
        <w:rPr>
          <w:sz w:val="28"/>
          <w:szCs w:val="28"/>
        </w:rPr>
        <w:t>у</w:t>
      </w:r>
      <w:r w:rsidR="00511198">
        <w:rPr>
          <w:sz w:val="28"/>
          <w:szCs w:val="28"/>
        </w:rPr>
        <w:t xml:space="preserve"> – заказ № 318 от 20 апреля 2017 года на сумму 15000,00 рублей</w:t>
      </w:r>
      <w:r w:rsidR="008045E9">
        <w:rPr>
          <w:sz w:val="28"/>
          <w:szCs w:val="28"/>
        </w:rPr>
        <w:t>, заключенных</w:t>
      </w:r>
      <w:r w:rsidR="00C10307">
        <w:rPr>
          <w:sz w:val="28"/>
          <w:szCs w:val="28"/>
        </w:rPr>
        <w:t>с ООО «Бюро технической инвентаризации. Крым» на изготовление плана-схемы расположения земельного участка</w:t>
      </w:r>
      <w:r w:rsidR="008045E9">
        <w:rPr>
          <w:sz w:val="28"/>
          <w:szCs w:val="28"/>
        </w:rPr>
        <w:t>,</w:t>
      </w:r>
      <w:r w:rsidR="00C10307">
        <w:rPr>
          <w:sz w:val="28"/>
          <w:szCs w:val="28"/>
        </w:rPr>
        <w:t xml:space="preserve"> межевого плана на кадастровом плане территории </w:t>
      </w:r>
      <w:r w:rsidR="00511198">
        <w:rPr>
          <w:sz w:val="28"/>
          <w:szCs w:val="28"/>
        </w:rPr>
        <w:t xml:space="preserve">г. </w:t>
      </w:r>
      <w:r w:rsidR="00C10307">
        <w:rPr>
          <w:sz w:val="28"/>
          <w:szCs w:val="28"/>
        </w:rPr>
        <w:t>Ялта</w:t>
      </w:r>
      <w:r w:rsidR="008045E9">
        <w:rPr>
          <w:sz w:val="28"/>
          <w:szCs w:val="28"/>
        </w:rPr>
        <w:t>,</w:t>
      </w:r>
      <w:r w:rsidR="00511198">
        <w:rPr>
          <w:sz w:val="28"/>
          <w:szCs w:val="28"/>
        </w:rPr>
        <w:t xml:space="preserve"> технического плана дома по </w:t>
      </w:r>
      <w:r w:rsidR="00316D41">
        <w:rPr>
          <w:sz w:val="28"/>
          <w:szCs w:val="28"/>
        </w:rPr>
        <w:t>АДРЕС</w:t>
      </w:r>
      <w:r w:rsidR="00511198">
        <w:rPr>
          <w:sz w:val="28"/>
          <w:szCs w:val="28"/>
        </w:rPr>
        <w:t xml:space="preserve"> в г. Ялта, распределены между собственниками квартир пропорционально площади</w:t>
      </w:r>
      <w:r w:rsidR="004D7AC2">
        <w:rPr>
          <w:sz w:val="28"/>
          <w:szCs w:val="28"/>
        </w:rPr>
        <w:t xml:space="preserve"> квартиры, о чем представлена ведомость. Также указанным протоколом общего собрания утверждено, что стоимость по оплате адресной вывески в размере 2500,00 рублей на жилой дом по </w:t>
      </w:r>
      <w:r w:rsidR="00316D41">
        <w:rPr>
          <w:sz w:val="28"/>
          <w:szCs w:val="28"/>
        </w:rPr>
        <w:t>АДРЕС</w:t>
      </w:r>
      <w:r w:rsidR="004D7AC2">
        <w:rPr>
          <w:sz w:val="28"/>
          <w:szCs w:val="28"/>
        </w:rPr>
        <w:t xml:space="preserve"> в г. Ялта распределены поровну между всеми собственниками квартир по 250,00 рублей. </w:t>
      </w:r>
      <w:r w:rsidR="004D7AC2">
        <w:rPr>
          <w:sz w:val="28"/>
          <w:szCs w:val="28"/>
        </w:rPr>
        <w:tab/>
      </w:r>
      <w:r w:rsidRPr="00F6270D" w:rsidR="00C10307">
        <w:rPr>
          <w:sz w:val="28"/>
          <w:szCs w:val="28"/>
        </w:rPr>
        <w:t>В соответствии с требованиями ст</w:t>
      </w:r>
      <w:r w:rsidRPr="00CE0BB2" w:rsidR="00C10307">
        <w:rPr>
          <w:sz w:val="28"/>
          <w:szCs w:val="28"/>
        </w:rPr>
        <w:t>.</w:t>
      </w:r>
      <w:hyperlink r:id="rId8" w:tgtFrame="_blank" w:tooltip="ЖК РФ &gt;  Раздел VIII. Управление многоквартирными домами &gt; Статья 162. Договор управления многоквартирным домом" w:history="1">
        <w:r w:rsidRPr="00CE0BB2" w:rsidR="00C10307">
          <w:rPr>
            <w:rStyle w:val="Hyperlink"/>
            <w:color w:val="auto"/>
            <w:sz w:val="28"/>
            <w:szCs w:val="28"/>
            <w:u w:val="none"/>
          </w:rPr>
          <w:t>162</w:t>
        </w:r>
      </w:hyperlink>
      <w:r w:rsidRPr="00F6270D" w:rsidR="00C10307">
        <w:rPr>
          <w:sz w:val="28"/>
          <w:szCs w:val="28"/>
        </w:rPr>
        <w:t xml:space="preserve"> Жилищного кодекса составлен</w:t>
      </w:r>
      <w:r w:rsidRPr="00F6270D" w:rsidR="004D7AC2">
        <w:rPr>
          <w:sz w:val="28"/>
          <w:szCs w:val="28"/>
        </w:rPr>
        <w:t>а ведомость</w:t>
      </w:r>
      <w:r w:rsidRPr="00F6270D" w:rsidR="00C10307">
        <w:rPr>
          <w:sz w:val="28"/>
          <w:szCs w:val="28"/>
        </w:rPr>
        <w:t xml:space="preserve"> о выполнении договора управления перед собственниками жилого дома.</w:t>
      </w:r>
      <w:r w:rsidRPr="00F6270D" w:rsidR="004D7AC2">
        <w:rPr>
          <w:sz w:val="28"/>
          <w:szCs w:val="28"/>
        </w:rPr>
        <w:tab/>
      </w:r>
      <w:r w:rsidRPr="00F6270D" w:rsidR="004D7AC2">
        <w:rPr>
          <w:sz w:val="28"/>
          <w:szCs w:val="28"/>
        </w:rPr>
        <w:tab/>
      </w:r>
      <w:r w:rsidRPr="00F6270D" w:rsidR="004D7AC2">
        <w:rPr>
          <w:sz w:val="28"/>
          <w:szCs w:val="28"/>
        </w:rPr>
        <w:tab/>
      </w:r>
      <w:r w:rsidRPr="00F6270D" w:rsidR="004D7AC2">
        <w:rPr>
          <w:sz w:val="28"/>
          <w:szCs w:val="28"/>
        </w:rPr>
        <w:tab/>
      </w:r>
      <w:r w:rsidRPr="00F6270D" w:rsidR="004D7AC2">
        <w:rPr>
          <w:sz w:val="28"/>
          <w:szCs w:val="28"/>
        </w:rPr>
        <w:tab/>
      </w:r>
      <w:r w:rsidRPr="00F6270D" w:rsidR="004D7AC2">
        <w:rPr>
          <w:sz w:val="28"/>
          <w:szCs w:val="28"/>
        </w:rPr>
        <w:tab/>
      </w:r>
      <w:r w:rsidRPr="00F6270D" w:rsidR="004D7AC2">
        <w:rPr>
          <w:sz w:val="28"/>
          <w:szCs w:val="28"/>
        </w:rPr>
        <w:tab/>
      </w:r>
      <w:r w:rsidRPr="00F6270D" w:rsidR="004D7AC2">
        <w:rPr>
          <w:sz w:val="28"/>
          <w:szCs w:val="28"/>
        </w:rPr>
        <w:tab/>
      </w:r>
      <w:r w:rsidRPr="00F6270D" w:rsidR="004D7AC2">
        <w:rPr>
          <w:sz w:val="28"/>
          <w:szCs w:val="28"/>
        </w:rPr>
        <w:tab/>
      </w:r>
      <w:r w:rsidR="00F6270D">
        <w:rPr>
          <w:sz w:val="28"/>
          <w:szCs w:val="28"/>
        </w:rPr>
        <w:tab/>
      </w:r>
      <w:r w:rsidR="00F6270D">
        <w:rPr>
          <w:sz w:val="28"/>
          <w:szCs w:val="28"/>
        </w:rPr>
        <w:tab/>
      </w:r>
      <w:r w:rsidR="00F6270D">
        <w:rPr>
          <w:sz w:val="28"/>
          <w:szCs w:val="28"/>
        </w:rPr>
        <w:tab/>
      </w:r>
      <w:r w:rsidR="00F6270D">
        <w:rPr>
          <w:sz w:val="28"/>
          <w:szCs w:val="28"/>
        </w:rPr>
        <w:tab/>
      </w:r>
      <w:r w:rsidR="00F6270D">
        <w:rPr>
          <w:sz w:val="28"/>
          <w:szCs w:val="28"/>
        </w:rPr>
        <w:tab/>
      </w:r>
      <w:r w:rsidRPr="00F6270D" w:rsidR="00C10307">
        <w:rPr>
          <w:sz w:val="28"/>
          <w:szCs w:val="28"/>
        </w:rPr>
        <w:t xml:space="preserve">В соответствии с </w:t>
      </w:r>
      <w:r w:rsidRPr="00F6270D" w:rsidR="004D7AC2">
        <w:rPr>
          <w:sz w:val="28"/>
          <w:szCs w:val="28"/>
        </w:rPr>
        <w:t>ведомостью</w:t>
      </w:r>
      <w:r w:rsidRPr="00F6270D" w:rsidR="00C10307">
        <w:rPr>
          <w:sz w:val="28"/>
          <w:szCs w:val="28"/>
        </w:rPr>
        <w:t>, предста</w:t>
      </w:r>
      <w:r w:rsidRPr="00F6270D" w:rsidR="004D7AC2">
        <w:rPr>
          <w:sz w:val="28"/>
          <w:szCs w:val="28"/>
        </w:rPr>
        <w:t>вленн</w:t>
      </w:r>
      <w:r w:rsidR="008045E9">
        <w:rPr>
          <w:sz w:val="28"/>
          <w:szCs w:val="28"/>
        </w:rPr>
        <w:t>ой</w:t>
      </w:r>
      <w:r w:rsidRPr="00F6270D" w:rsidR="004D7AC2">
        <w:rPr>
          <w:sz w:val="28"/>
          <w:szCs w:val="28"/>
        </w:rPr>
        <w:t xml:space="preserve"> суду ответчиком, в 2017</w:t>
      </w:r>
      <w:r w:rsidRPr="00F6270D" w:rsidR="00C10307">
        <w:rPr>
          <w:sz w:val="28"/>
          <w:szCs w:val="28"/>
        </w:rPr>
        <w:t xml:space="preserve"> году расходы </w:t>
      </w:r>
      <w:r w:rsidRPr="00F6270D" w:rsidR="004D7AC2">
        <w:rPr>
          <w:sz w:val="28"/>
          <w:szCs w:val="28"/>
        </w:rPr>
        <w:t xml:space="preserve">указанные истцом содержатся в </w:t>
      </w:r>
      <w:r w:rsidRPr="00F6270D" w:rsidR="00C10307">
        <w:rPr>
          <w:sz w:val="28"/>
          <w:szCs w:val="28"/>
        </w:rPr>
        <w:t>выполненных работах и услугах</w:t>
      </w:r>
      <w:r w:rsidRPr="00F6270D" w:rsidR="004D7AC2">
        <w:rPr>
          <w:sz w:val="28"/>
          <w:szCs w:val="28"/>
        </w:rPr>
        <w:t xml:space="preserve">. </w:t>
      </w:r>
      <w:r w:rsidRPr="00F6270D" w:rsidR="00C10307">
        <w:rPr>
          <w:sz w:val="28"/>
          <w:szCs w:val="28"/>
        </w:rPr>
        <w:t xml:space="preserve">Факт несения указанных расходов подтверждается в совокупности исследованными в судебном заседании доказательствами: </w:t>
      </w:r>
      <w:r w:rsidR="004D7AC2">
        <w:rPr>
          <w:sz w:val="28"/>
          <w:szCs w:val="28"/>
        </w:rPr>
        <w:t>договор</w:t>
      </w:r>
      <w:r w:rsidR="008045E9">
        <w:rPr>
          <w:sz w:val="28"/>
          <w:szCs w:val="28"/>
        </w:rPr>
        <w:t>ом</w:t>
      </w:r>
      <w:r w:rsidR="004D7AC2">
        <w:rPr>
          <w:sz w:val="28"/>
          <w:szCs w:val="28"/>
        </w:rPr>
        <w:t xml:space="preserve"> - заказ</w:t>
      </w:r>
      <w:r w:rsidR="008045E9">
        <w:rPr>
          <w:sz w:val="28"/>
          <w:szCs w:val="28"/>
        </w:rPr>
        <w:t>а</w:t>
      </w:r>
      <w:r w:rsidR="004D7AC2">
        <w:rPr>
          <w:sz w:val="28"/>
          <w:szCs w:val="28"/>
        </w:rPr>
        <w:t xml:space="preserve"> № 256 от 20 января 2017 года на сумму 32000,00 рублей и подоговор</w:t>
      </w:r>
      <w:r w:rsidR="008045E9">
        <w:rPr>
          <w:sz w:val="28"/>
          <w:szCs w:val="28"/>
        </w:rPr>
        <w:t>ом</w:t>
      </w:r>
      <w:r w:rsidR="004D7AC2">
        <w:rPr>
          <w:sz w:val="28"/>
          <w:szCs w:val="28"/>
        </w:rPr>
        <w:t xml:space="preserve"> – заказ</w:t>
      </w:r>
      <w:r w:rsidR="008045E9">
        <w:rPr>
          <w:sz w:val="28"/>
          <w:szCs w:val="28"/>
        </w:rPr>
        <w:t>ом</w:t>
      </w:r>
      <w:r w:rsidR="004D7AC2">
        <w:rPr>
          <w:sz w:val="28"/>
          <w:szCs w:val="28"/>
        </w:rPr>
        <w:t xml:space="preserve"> № 318 от 20 апреля 2017 года на сумму 15000,00 рублей с ООО «Бюро технической инвентаризации. Крым», </w:t>
      </w:r>
      <w:r>
        <w:rPr>
          <w:sz w:val="28"/>
          <w:szCs w:val="28"/>
        </w:rPr>
        <w:t xml:space="preserve">согласно которым предоставляемые услуги оплачены, </w:t>
      </w:r>
      <w:r w:rsidR="004D7AC2">
        <w:rPr>
          <w:sz w:val="28"/>
          <w:szCs w:val="28"/>
        </w:rPr>
        <w:t xml:space="preserve">техническим паспортом на жилой дом, выпиской из единого государственно реестра об основных характеристиках и </w:t>
      </w:r>
      <w:r>
        <w:rPr>
          <w:sz w:val="28"/>
          <w:szCs w:val="28"/>
        </w:rPr>
        <w:t>зарегистрированных</w:t>
      </w:r>
      <w:r w:rsidR="004D7AC2">
        <w:rPr>
          <w:sz w:val="28"/>
          <w:szCs w:val="28"/>
        </w:rPr>
        <w:t xml:space="preserve"> правах на объект недвижимости</w:t>
      </w:r>
      <w:r>
        <w:rPr>
          <w:sz w:val="28"/>
          <w:szCs w:val="28"/>
        </w:rPr>
        <w:t xml:space="preserve">, ведомостью по сбору и расходованию средств, распиской </w:t>
      </w:r>
      <w:r w:rsidR="008045E9">
        <w:rPr>
          <w:sz w:val="28"/>
          <w:szCs w:val="28"/>
        </w:rPr>
        <w:t xml:space="preserve">от 14 августа 2017 года </w:t>
      </w:r>
      <w:r>
        <w:rPr>
          <w:sz w:val="28"/>
          <w:szCs w:val="28"/>
        </w:rPr>
        <w:t xml:space="preserve">по оплате средств Коваленко Т.В. по оплате услуг на выполнение услуг в размере 4250,00 рублей, данной </w:t>
      </w:r>
      <w:r w:rsidR="00C10307">
        <w:rPr>
          <w:sz w:val="28"/>
          <w:szCs w:val="28"/>
        </w:rPr>
        <w:tab/>
      </w:r>
      <w:r w:rsidR="00C10307">
        <w:rPr>
          <w:sz w:val="28"/>
          <w:szCs w:val="28"/>
        </w:rPr>
        <w:tab/>
      </w:r>
      <w:r w:rsidR="00C10307">
        <w:rPr>
          <w:sz w:val="28"/>
          <w:szCs w:val="28"/>
        </w:rPr>
        <w:tab/>
      </w:r>
      <w:r w:rsidR="00C10307">
        <w:rPr>
          <w:sz w:val="28"/>
          <w:szCs w:val="28"/>
        </w:rPr>
        <w:tab/>
      </w:r>
      <w:r w:rsidR="00C10307">
        <w:rPr>
          <w:sz w:val="28"/>
          <w:szCs w:val="28"/>
        </w:rPr>
        <w:tab/>
      </w:r>
      <w:r w:rsidR="00C10307">
        <w:rPr>
          <w:sz w:val="28"/>
          <w:szCs w:val="28"/>
        </w:rPr>
        <w:tab/>
      </w:r>
      <w:r w:rsidRPr="00712ED1">
        <w:rPr>
          <w:sz w:val="28"/>
          <w:szCs w:val="28"/>
        </w:rPr>
        <w:t xml:space="preserve">В настоящее время протокол от </w:t>
      </w:r>
      <w:r>
        <w:rPr>
          <w:sz w:val="28"/>
          <w:szCs w:val="28"/>
        </w:rPr>
        <w:t>29 ноября 2016 года</w:t>
      </w:r>
      <w:r w:rsidRPr="00712ED1">
        <w:rPr>
          <w:sz w:val="28"/>
          <w:szCs w:val="28"/>
        </w:rPr>
        <w:t xml:space="preserve">, которым утверждена форма управления домом </w:t>
      </w:r>
      <w:r>
        <w:rPr>
          <w:sz w:val="28"/>
          <w:szCs w:val="28"/>
        </w:rPr>
        <w:t xml:space="preserve">по </w:t>
      </w:r>
      <w:r w:rsidR="00316D41">
        <w:rPr>
          <w:sz w:val="28"/>
          <w:szCs w:val="28"/>
        </w:rPr>
        <w:t>АДРЕС</w:t>
      </w:r>
      <w:r>
        <w:rPr>
          <w:sz w:val="28"/>
          <w:szCs w:val="28"/>
        </w:rPr>
        <w:t xml:space="preserve"> в г. Ялта</w:t>
      </w:r>
      <w:r w:rsidRPr="00712ED1">
        <w:rPr>
          <w:sz w:val="28"/>
          <w:szCs w:val="28"/>
        </w:rPr>
        <w:t xml:space="preserve">, как непосредственное управление, недействительным не признан, </w:t>
      </w:r>
      <w:r>
        <w:rPr>
          <w:sz w:val="28"/>
          <w:szCs w:val="28"/>
        </w:rPr>
        <w:t xml:space="preserve">обратного суду не представлено. </w:t>
      </w:r>
      <w:r w:rsidRPr="00712ED1">
        <w:rPr>
          <w:sz w:val="28"/>
          <w:szCs w:val="28"/>
        </w:rPr>
        <w:br/>
        <w:t xml:space="preserve">Таким образом, ответчик реализует свои полномочия по </w:t>
      </w:r>
      <w:r>
        <w:rPr>
          <w:sz w:val="28"/>
          <w:szCs w:val="28"/>
        </w:rPr>
        <w:t>управлению</w:t>
      </w:r>
      <w:r w:rsidRPr="00712ED1">
        <w:rPr>
          <w:sz w:val="28"/>
          <w:szCs w:val="28"/>
        </w:rPr>
        <w:t xml:space="preserve"> общего имущества МКД, на основании решений собственников указанного многоквартирного дома.</w:t>
      </w:r>
    </w:p>
    <w:p w:rsidR="004A29EE" w:rsidP="004C2D74">
      <w:pPr>
        <w:shd w:val="clear" w:color="auto" w:fill="FFFFFF"/>
        <w:ind w:firstLine="567"/>
        <w:jc w:val="both"/>
        <w:rPr>
          <w:sz w:val="28"/>
          <w:szCs w:val="28"/>
        </w:rPr>
      </w:pPr>
      <w:r w:rsidRPr="00166700">
        <w:rPr>
          <w:sz w:val="28"/>
          <w:szCs w:val="28"/>
        </w:rPr>
        <w:t xml:space="preserve">Согласно ст. </w:t>
      </w:r>
      <w:hyperlink r:id="rId9" w:tgtFrame="_blank" w:tooltip="ГПК РФ &gt;  Раздел I. Общие положения &gt; Глава 6. Доказательства и доказывание &gt; Статья 56. Обязанность доказывания" w:history="1">
        <w:r w:rsidRPr="00166700">
          <w:rPr>
            <w:rStyle w:val="Hyperlink"/>
            <w:color w:val="auto"/>
            <w:sz w:val="28"/>
            <w:szCs w:val="28"/>
            <w:u w:val="none"/>
          </w:rPr>
          <w:t>56 ГПК РФ</w:t>
        </w:r>
      </w:hyperlink>
      <w:r w:rsidRPr="00166700">
        <w:rPr>
          <w:sz w:val="28"/>
          <w:szCs w:val="28"/>
        </w:rPr>
        <w:t xml:space="preserve">, содержание которой следует рассматривать во взаимосвязи с положениями п. 3 ст. </w:t>
      </w:r>
      <w:hyperlink r:id="rId10" w:anchor="pCeBKqg3daW5" w:tgtFrame="_blank" w:tooltip="Конституция &gt;  Раздел I &gt; Глава 7. Судебная власть и прокуратура &gt; Статья 123" w:history="1">
        <w:r w:rsidRPr="00166700">
          <w:rPr>
            <w:rStyle w:val="Hyperlink"/>
            <w:color w:val="auto"/>
            <w:sz w:val="28"/>
            <w:szCs w:val="28"/>
            <w:u w:val="none"/>
          </w:rPr>
          <w:t>123 Конституции</w:t>
        </w:r>
      </w:hyperlink>
      <w:r w:rsidRPr="00166700">
        <w:rPr>
          <w:sz w:val="28"/>
          <w:szCs w:val="28"/>
        </w:rPr>
        <w:t xml:space="preserve"> Российской Федерации и ст. </w:t>
      </w:r>
      <w:hyperlink r:id="rId11" w:tgtFrame="_blank" w:tooltip="КОАП &gt;  Раздел II. Особенная часть &gt; Глава 12. Административные правонарушения в области дорожного движения &gt; Статья 12.37. Несоблюдение требований об обязательном страховании гражданской ответственности владельцев транспортных средств" w:history="1">
        <w:r w:rsidRPr="00166700">
          <w:rPr>
            <w:rStyle w:val="Hyperlink"/>
            <w:color w:val="auto"/>
            <w:sz w:val="28"/>
            <w:szCs w:val="28"/>
            <w:u w:val="none"/>
          </w:rPr>
          <w:t>12</w:t>
        </w:r>
      </w:hyperlink>
      <w:r w:rsidRPr="00166700">
        <w:rPr>
          <w:sz w:val="28"/>
          <w:szCs w:val="28"/>
        </w:rPr>
        <w:t xml:space="preserve">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r w:rsidRPr="00166700">
        <w:rPr>
          <w:sz w:val="28"/>
          <w:szCs w:val="28"/>
        </w:rPr>
        <w:tab/>
        <w:t xml:space="preserve">Принимая во внимание вышеизложенные доказательства в их совокупности суд не находит оснований для удовлетворения требований </w:t>
      </w:r>
      <w:r>
        <w:rPr>
          <w:sz w:val="28"/>
          <w:szCs w:val="28"/>
        </w:rPr>
        <w:t xml:space="preserve">Коваленко </w:t>
      </w:r>
      <w:r w:rsidR="00BD690C">
        <w:rPr>
          <w:sz w:val="28"/>
          <w:szCs w:val="28"/>
        </w:rPr>
        <w:t xml:space="preserve">Т.В. о взыскании уплаченных ею денежных средств на выполнение работ по постановке на кадастровый учет земельного участка и технической документации на жилой дом по </w:t>
      </w:r>
      <w:r w:rsidR="00316D41">
        <w:rPr>
          <w:sz w:val="28"/>
          <w:szCs w:val="28"/>
        </w:rPr>
        <w:t>АДРЕС</w:t>
      </w:r>
      <w:r w:rsidR="00BD690C">
        <w:rPr>
          <w:sz w:val="28"/>
          <w:szCs w:val="28"/>
        </w:rPr>
        <w:t xml:space="preserve"> в г. Ялта</w:t>
      </w:r>
      <w:r w:rsidRPr="00166700">
        <w:rPr>
          <w:sz w:val="28"/>
          <w:szCs w:val="28"/>
        </w:rPr>
        <w:t xml:space="preserve">, поскольку расходование денежных средств собственников жилого дома производилось на </w:t>
      </w:r>
      <w:r w:rsidR="00BD690C">
        <w:rPr>
          <w:sz w:val="28"/>
          <w:szCs w:val="28"/>
        </w:rPr>
        <w:t>указанные цели.</w:t>
      </w:r>
      <w:r w:rsidRPr="00166700">
        <w:rPr>
          <w:sz w:val="28"/>
          <w:szCs w:val="28"/>
        </w:rPr>
        <w:t>Доказательств обратного стороной истца в соответствии с требованиями ст.</w:t>
      </w:r>
      <w:hyperlink r:id="rId9" w:tgtFrame="_blank" w:tooltip="ГПК РФ &gt;  Раздел I. Общие положения &gt; Глава 6. Доказательства и доказывание &gt; Статья 56. Обязанность доказывания" w:history="1">
        <w:r w:rsidRPr="00166700">
          <w:rPr>
            <w:rStyle w:val="Hyperlink"/>
            <w:color w:val="auto"/>
            <w:sz w:val="28"/>
            <w:szCs w:val="28"/>
            <w:u w:val="none"/>
          </w:rPr>
          <w:t>56 ГПК РФ</w:t>
        </w:r>
      </w:hyperlink>
      <w:r w:rsidRPr="00166700">
        <w:rPr>
          <w:sz w:val="28"/>
          <w:szCs w:val="28"/>
        </w:rPr>
        <w:t xml:space="preserve"> суду не представлено.</w:t>
      </w:r>
    </w:p>
    <w:p w:rsidR="004A29EE" w:rsidP="004C2D74">
      <w:pPr>
        <w:shd w:val="clear" w:color="auto" w:fill="FFFFFF"/>
        <w:ind w:firstLine="567"/>
        <w:jc w:val="both"/>
        <w:rPr>
          <w:sz w:val="28"/>
          <w:szCs w:val="28"/>
        </w:rPr>
      </w:pPr>
      <w:r>
        <w:rPr>
          <w:sz w:val="28"/>
          <w:szCs w:val="28"/>
        </w:rPr>
        <w:t xml:space="preserve">Доводы представителя истца о том, что указанные услуги не </w:t>
      </w:r>
      <w:r w:rsidR="008045E9">
        <w:rPr>
          <w:sz w:val="28"/>
          <w:szCs w:val="28"/>
        </w:rPr>
        <w:t>предоставлены</w:t>
      </w:r>
      <w:r>
        <w:rPr>
          <w:sz w:val="28"/>
          <w:szCs w:val="28"/>
        </w:rPr>
        <w:t>, так как полученные документы содержат по моего мнению недостоверные сведения, отклоняются судом,как несостоятельные, поскольку не относятся к предмету рассмотрения исковых требований истца.</w:t>
      </w:r>
    </w:p>
    <w:p w:rsidR="004C2D74" w:rsidRPr="00F87FFA" w:rsidP="008045E9">
      <w:pPr>
        <w:shd w:val="clear" w:color="auto" w:fill="FFFFFF"/>
        <w:ind w:firstLine="567"/>
        <w:jc w:val="both"/>
        <w:rPr>
          <w:sz w:val="28"/>
          <w:szCs w:val="28"/>
          <w:lang w:eastAsia="uk-UA"/>
        </w:rPr>
      </w:pPr>
      <w:r w:rsidRPr="008045E9">
        <w:rPr>
          <w:sz w:val="28"/>
          <w:szCs w:val="28"/>
        </w:rPr>
        <w:t>Представленный представителем истца расчет сумму подлежащей уплате за предоставленные услуги</w:t>
      </w:r>
      <w:r>
        <w:rPr>
          <w:sz w:val="28"/>
          <w:szCs w:val="28"/>
        </w:rPr>
        <w:t>,</w:t>
      </w:r>
      <w:r w:rsidRPr="008045E9">
        <w:rPr>
          <w:sz w:val="28"/>
          <w:szCs w:val="28"/>
        </w:rPr>
        <w:t xml:space="preserve"> суд признает не подтвержденный представленными в материалы дела доказательствами.</w:t>
      </w:r>
      <w:r w:rsidR="00BD690C">
        <w:rPr>
          <w:sz w:val="28"/>
          <w:szCs w:val="28"/>
        </w:rPr>
        <w:tab/>
      </w:r>
      <w:r w:rsidR="00BD690C">
        <w:rPr>
          <w:sz w:val="28"/>
          <w:szCs w:val="28"/>
        </w:rPr>
        <w:tab/>
      </w:r>
      <w:r w:rsidR="00BD690C">
        <w:rPr>
          <w:sz w:val="28"/>
          <w:szCs w:val="28"/>
        </w:rPr>
        <w:tab/>
      </w:r>
      <w:r w:rsidR="00BD690C">
        <w:rPr>
          <w:sz w:val="28"/>
          <w:szCs w:val="28"/>
        </w:rPr>
        <w:tab/>
      </w:r>
      <w:r w:rsidR="00BD690C">
        <w:rPr>
          <w:sz w:val="28"/>
          <w:szCs w:val="28"/>
        </w:rPr>
        <w:tab/>
      </w:r>
      <w:r w:rsidR="00BD690C">
        <w:rPr>
          <w:sz w:val="28"/>
          <w:szCs w:val="28"/>
        </w:rPr>
        <w:tab/>
      </w:r>
      <w:r w:rsidR="00BD690C">
        <w:rPr>
          <w:sz w:val="28"/>
          <w:szCs w:val="28"/>
        </w:rPr>
        <w:tab/>
      </w:r>
      <w:r w:rsidR="00BD690C">
        <w:rPr>
          <w:sz w:val="28"/>
          <w:szCs w:val="28"/>
        </w:rPr>
        <w:tab/>
      </w:r>
      <w:r w:rsidR="00BD690C">
        <w:rPr>
          <w:sz w:val="28"/>
          <w:szCs w:val="28"/>
        </w:rPr>
        <w:tab/>
      </w:r>
      <w:r>
        <w:rPr>
          <w:sz w:val="28"/>
          <w:szCs w:val="28"/>
        </w:rPr>
        <w:t>Кроме этого</w:t>
      </w:r>
      <w:r w:rsidR="0077265A">
        <w:rPr>
          <w:sz w:val="28"/>
          <w:szCs w:val="28"/>
        </w:rPr>
        <w:t>,</w:t>
      </w:r>
      <w:r>
        <w:rPr>
          <w:sz w:val="28"/>
          <w:szCs w:val="28"/>
          <w:lang w:eastAsia="uk-UA"/>
        </w:rPr>
        <w:t>ответчиком</w:t>
      </w:r>
      <w:r w:rsidRPr="00F87FFA">
        <w:rPr>
          <w:sz w:val="28"/>
          <w:szCs w:val="28"/>
          <w:lang w:eastAsia="uk-UA"/>
        </w:rPr>
        <w:t xml:space="preserve"> в судебном заседании заявлено о применении последствий пропуска истцом срока исковой давности на </w:t>
      </w:r>
      <w:r>
        <w:rPr>
          <w:sz w:val="28"/>
          <w:szCs w:val="28"/>
          <w:lang w:eastAsia="uk-UA"/>
        </w:rPr>
        <w:t>обращение в суд с заявленными к нему</w:t>
      </w:r>
      <w:r w:rsidRPr="00F87FFA">
        <w:rPr>
          <w:sz w:val="28"/>
          <w:szCs w:val="28"/>
          <w:lang w:eastAsia="uk-UA"/>
        </w:rPr>
        <w:t xml:space="preserve"> требованиями</w:t>
      </w:r>
      <w:r>
        <w:rPr>
          <w:sz w:val="28"/>
          <w:szCs w:val="28"/>
          <w:lang w:eastAsia="uk-UA"/>
        </w:rPr>
        <w:t>.</w:t>
      </w:r>
    </w:p>
    <w:p w:rsidR="004C2D74" w:rsidRPr="00F87FFA" w:rsidP="004C2D74">
      <w:pPr>
        <w:shd w:val="clear" w:color="auto" w:fill="FFFFFF"/>
        <w:ind w:firstLine="567"/>
        <w:jc w:val="both"/>
        <w:rPr>
          <w:sz w:val="28"/>
          <w:szCs w:val="28"/>
          <w:lang w:eastAsia="uk-UA"/>
        </w:rPr>
      </w:pPr>
      <w:r w:rsidRPr="00F87FFA">
        <w:rPr>
          <w:sz w:val="28"/>
          <w:szCs w:val="28"/>
          <w:lang w:eastAsia="uk-UA"/>
        </w:rPr>
        <w:t>Изучив указанное заявление в совокупности со всеми материалами дела, прихожу к следующим выводам.</w:t>
      </w:r>
    </w:p>
    <w:p w:rsidR="004C2D74" w:rsidRPr="00F87FFA" w:rsidP="004C2D74">
      <w:pPr>
        <w:shd w:val="clear" w:color="auto" w:fill="FFFFFF"/>
        <w:ind w:firstLine="567"/>
        <w:jc w:val="both"/>
        <w:rPr>
          <w:sz w:val="28"/>
          <w:szCs w:val="28"/>
        </w:rPr>
      </w:pPr>
      <w:r w:rsidRPr="00F87FFA">
        <w:rPr>
          <w:sz w:val="28"/>
          <w:szCs w:val="28"/>
        </w:rPr>
        <w:t>В силу статей 195, 196, 200 Гражданского кодекса Российской Федерации, исковой давностью признается срок для защиты права по иску лица, право которого нарушено. Общий срок исковой давности составляет три года со дня, определяемого в соответствии со ст.200 настоящего Кодекса.</w:t>
      </w:r>
    </w:p>
    <w:p w:rsidR="004C2D74" w:rsidRPr="00F87FFA" w:rsidP="004C2D74">
      <w:pPr>
        <w:shd w:val="clear" w:color="auto" w:fill="FFFFFF"/>
        <w:ind w:firstLine="567"/>
        <w:jc w:val="both"/>
        <w:rPr>
          <w:sz w:val="28"/>
          <w:szCs w:val="28"/>
        </w:rPr>
      </w:pPr>
      <w:r w:rsidRPr="00F87FFA">
        <w:rPr>
          <w:sz w:val="28"/>
          <w:szCs w:val="28"/>
        </w:rPr>
        <w:t>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C2D74" w:rsidRPr="00F87FFA" w:rsidP="004C2D74">
      <w:pPr>
        <w:shd w:val="clear" w:color="auto" w:fill="FFFFFF"/>
        <w:ind w:firstLine="567"/>
        <w:jc w:val="both"/>
        <w:rPr>
          <w:sz w:val="28"/>
          <w:szCs w:val="28"/>
        </w:rPr>
      </w:pPr>
      <w:r w:rsidRPr="00F87FFA">
        <w:rPr>
          <w:sz w:val="28"/>
          <w:szCs w:val="28"/>
        </w:rPr>
        <w:t>Как разъяснил Верховный Суд Российской Федерации в Постановлении Пленума «О некоторых вопросах, связанных с применением норм Гражданского кодекса Российской Федерации об исковой давности» №43 от 29 сентября 2015 года (пункты 1, 8, 10), в соответствии со ст.195 ГК РФ исковой давностью признается срок для защиты права по иску лица, право которого нарушено. Исходя из указанной нормы под правом лица, подлежащим защите судом, следует понимать субъективное гражданское право конкретного лица.</w:t>
      </w:r>
    </w:p>
    <w:p w:rsidR="004C2D74" w:rsidRPr="00F87FFA" w:rsidP="004C2D74">
      <w:pPr>
        <w:shd w:val="clear" w:color="auto" w:fill="FFFFFF"/>
        <w:ind w:firstLine="567"/>
        <w:jc w:val="both"/>
        <w:rPr>
          <w:sz w:val="28"/>
          <w:szCs w:val="28"/>
        </w:rPr>
      </w:pPr>
      <w:r w:rsidRPr="00F87FFA">
        <w:rPr>
          <w:sz w:val="28"/>
          <w:szCs w:val="28"/>
        </w:rPr>
        <w:t>Если иное не установлено законом, течение срока исковой давности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w:t>
      </w:r>
    </w:p>
    <w:p w:rsidR="004C2D74" w:rsidRPr="00F87FFA" w:rsidP="004C2D74">
      <w:pPr>
        <w:shd w:val="clear" w:color="auto" w:fill="FFFFFF"/>
        <w:ind w:firstLine="567"/>
        <w:jc w:val="both"/>
        <w:rPr>
          <w:sz w:val="28"/>
          <w:szCs w:val="28"/>
        </w:rPr>
      </w:pPr>
      <w:r w:rsidRPr="00F87FFA">
        <w:rPr>
          <w:sz w:val="28"/>
          <w:szCs w:val="28"/>
        </w:rPr>
        <w:t>Согласно п.1 ст.199 ГК РФ требование о защите нарушенного права принимается к рассмотрению судом независимо от истечения срока исковой давности.</w:t>
      </w:r>
    </w:p>
    <w:p w:rsidR="004C2D74" w:rsidRPr="00F87FFA" w:rsidP="004C2D74">
      <w:pPr>
        <w:shd w:val="clear" w:color="auto" w:fill="FFFFFF"/>
        <w:ind w:firstLine="567"/>
        <w:jc w:val="both"/>
        <w:rPr>
          <w:sz w:val="28"/>
          <w:szCs w:val="28"/>
        </w:rPr>
      </w:pPr>
      <w:r w:rsidRPr="00F87FFA">
        <w:rPr>
          <w:sz w:val="28"/>
          <w:szCs w:val="28"/>
        </w:rPr>
        <w:t>Пунктом 2 данной статьи предусмотрено, что исковая давность применяется судом только по заявлению стороны в споре, сделанному до вынесения судом решения.</w:t>
      </w:r>
    </w:p>
    <w:p w:rsidR="004C2D74" w:rsidRPr="00F87FFA" w:rsidP="004C2D74">
      <w:pPr>
        <w:shd w:val="clear" w:color="auto" w:fill="FFFFFF"/>
        <w:ind w:firstLine="567"/>
        <w:jc w:val="both"/>
        <w:rPr>
          <w:sz w:val="28"/>
          <w:szCs w:val="28"/>
        </w:rPr>
      </w:pPr>
      <w:r w:rsidRPr="00F87FFA">
        <w:rPr>
          <w:sz w:val="28"/>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4C2D74" w:rsidRPr="00F87FFA" w:rsidP="004C2D74">
      <w:pPr>
        <w:shd w:val="clear" w:color="auto" w:fill="FFFFFF"/>
        <w:ind w:firstLine="567"/>
        <w:jc w:val="both"/>
        <w:rPr>
          <w:sz w:val="28"/>
          <w:szCs w:val="28"/>
        </w:rPr>
      </w:pPr>
      <w:r w:rsidRPr="00F87FFA">
        <w:rPr>
          <w:sz w:val="28"/>
          <w:szCs w:val="28"/>
        </w:rPr>
        <w:t>Статьей 200 ГК РФ установлено,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(ч.1). По обязательствам с определенным сроком исполнения течение срока исковой давности начинается по окончании срока исполнения (ч.2).</w:t>
      </w:r>
    </w:p>
    <w:p w:rsidR="004C2D74" w:rsidRPr="00F87FFA" w:rsidP="004C2D74">
      <w:pPr>
        <w:shd w:val="clear" w:color="auto" w:fill="FFFFFF"/>
        <w:ind w:firstLine="567"/>
        <w:jc w:val="both"/>
        <w:rPr>
          <w:sz w:val="28"/>
          <w:szCs w:val="28"/>
        </w:rPr>
      </w:pPr>
      <w:r w:rsidRPr="00F87FFA">
        <w:rPr>
          <w:sz w:val="28"/>
          <w:szCs w:val="28"/>
        </w:rPr>
        <w:t>Согласно ст.205 ГК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4C2D74" w:rsidP="004C2D74">
      <w:pPr>
        <w:shd w:val="clear" w:color="auto" w:fill="FFFFFF"/>
        <w:ind w:firstLine="567"/>
        <w:jc w:val="both"/>
        <w:rPr>
          <w:sz w:val="28"/>
          <w:szCs w:val="28"/>
        </w:rPr>
      </w:pPr>
      <w:r w:rsidRPr="00F87FFA">
        <w:rPr>
          <w:sz w:val="28"/>
          <w:szCs w:val="28"/>
        </w:rPr>
        <w:t xml:space="preserve">Как установлено в судебном заседании, </w:t>
      </w:r>
      <w:r>
        <w:rPr>
          <w:sz w:val="28"/>
          <w:szCs w:val="28"/>
        </w:rPr>
        <w:t>согласно расписке, находящейся в материалах дела Коваленко Т.В.</w:t>
      </w:r>
      <w:r w:rsidR="00316D41">
        <w:rPr>
          <w:sz w:val="28"/>
          <w:szCs w:val="28"/>
        </w:rPr>
        <w:t xml:space="preserve"> </w:t>
      </w:r>
      <w:r w:rsidR="004A29EE">
        <w:rPr>
          <w:sz w:val="28"/>
          <w:szCs w:val="28"/>
        </w:rPr>
        <w:t>1</w:t>
      </w:r>
      <w:r w:rsidR="000A0590">
        <w:rPr>
          <w:sz w:val="28"/>
          <w:szCs w:val="28"/>
        </w:rPr>
        <w:t xml:space="preserve">4 августа 2017 года </w:t>
      </w:r>
      <w:r>
        <w:rPr>
          <w:sz w:val="28"/>
          <w:szCs w:val="28"/>
        </w:rPr>
        <w:t xml:space="preserve">оплатила </w:t>
      </w:r>
      <w:r w:rsidR="000A0590">
        <w:rPr>
          <w:sz w:val="28"/>
          <w:szCs w:val="28"/>
        </w:rPr>
        <w:t>стоимость выполненных работ</w:t>
      </w:r>
      <w:r>
        <w:rPr>
          <w:sz w:val="28"/>
          <w:szCs w:val="28"/>
        </w:rPr>
        <w:t xml:space="preserve"> по изготовлению межевого плана участка, технического плана дома и документов, необходимых для постан</w:t>
      </w:r>
      <w:r w:rsidR="000A0590">
        <w:rPr>
          <w:sz w:val="28"/>
          <w:szCs w:val="28"/>
        </w:rPr>
        <w:t>овки</w:t>
      </w:r>
      <w:r>
        <w:rPr>
          <w:sz w:val="28"/>
          <w:szCs w:val="28"/>
        </w:rPr>
        <w:t xml:space="preserve"> на кадастровый учет, атакже изготовление адресной вывести в размере 4250,00 рублей. </w:t>
      </w:r>
    </w:p>
    <w:p w:rsidR="004C2D74" w:rsidRPr="00060394" w:rsidP="004A29EE">
      <w:pPr>
        <w:ind w:firstLine="567"/>
        <w:jc w:val="both"/>
        <w:rPr>
          <w:sz w:val="28"/>
          <w:szCs w:val="28"/>
        </w:rPr>
      </w:pPr>
      <w:r w:rsidRPr="00F6270D">
        <w:rPr>
          <w:sz w:val="28"/>
          <w:szCs w:val="28"/>
        </w:rPr>
        <w:t xml:space="preserve">Как усматривается из представленных материалов дела, истец обратился в суд с иском о взыскании денежных средств за услуги 30 сентября 2020 года, что подтверждается отметкой суда о принятии искового заявления (л.д.1). Вместе с тем, истец просит взыскать с ответчика денежные средства, оплаченные им </w:t>
      </w:r>
      <w:r w:rsidR="004A29EE">
        <w:rPr>
          <w:sz w:val="28"/>
          <w:szCs w:val="28"/>
        </w:rPr>
        <w:t xml:space="preserve">14 августа 2017 года. </w:t>
      </w:r>
      <w:r w:rsidRPr="00F87FFA">
        <w:rPr>
          <w:sz w:val="28"/>
          <w:szCs w:val="28"/>
        </w:rPr>
        <w:t xml:space="preserve">Таким образом, учитывая, что истцом </w:t>
      </w:r>
      <w:r w:rsidR="0077265A">
        <w:rPr>
          <w:sz w:val="28"/>
          <w:szCs w:val="28"/>
        </w:rPr>
        <w:t>оплачены услуги после их выполнения, о чем истец была уведомлена, то с</w:t>
      </w:r>
      <w:r w:rsidRPr="00F87FFA">
        <w:rPr>
          <w:sz w:val="28"/>
          <w:szCs w:val="28"/>
        </w:rPr>
        <w:t xml:space="preserve">рок исковой </w:t>
      </w:r>
      <w:r w:rsidRPr="00060394">
        <w:rPr>
          <w:sz w:val="28"/>
          <w:szCs w:val="28"/>
        </w:rPr>
        <w:t>давности по предъявлению к ответчик</w:t>
      </w:r>
      <w:r w:rsidR="0077265A">
        <w:rPr>
          <w:sz w:val="28"/>
          <w:szCs w:val="28"/>
        </w:rPr>
        <w:t>у</w:t>
      </w:r>
      <w:r w:rsidRPr="00060394">
        <w:rPr>
          <w:sz w:val="28"/>
          <w:szCs w:val="28"/>
        </w:rPr>
        <w:t xml:space="preserve"> требований </w:t>
      </w:r>
      <w:r w:rsidRPr="00060394">
        <w:rPr>
          <w:sz w:val="28"/>
          <w:szCs w:val="28"/>
          <w:lang w:eastAsia="uk-UA"/>
        </w:rPr>
        <w:t xml:space="preserve">о взыскании </w:t>
      </w:r>
      <w:r w:rsidRPr="00060394">
        <w:rPr>
          <w:sz w:val="28"/>
          <w:szCs w:val="28"/>
          <w:lang w:eastAsia="uk-UA"/>
        </w:rPr>
        <w:t>денежных средств</w:t>
      </w:r>
      <w:r w:rsidRPr="00060394">
        <w:rPr>
          <w:sz w:val="28"/>
          <w:szCs w:val="28"/>
        </w:rPr>
        <w:t>, считается истекшим.</w:t>
      </w:r>
    </w:p>
    <w:p w:rsidR="004C2D74" w:rsidRPr="00060394" w:rsidP="004C2D74">
      <w:pPr>
        <w:shd w:val="clear" w:color="auto" w:fill="FFFFFF"/>
        <w:ind w:firstLine="567"/>
        <w:jc w:val="both"/>
        <w:rPr>
          <w:sz w:val="28"/>
          <w:szCs w:val="28"/>
        </w:rPr>
      </w:pPr>
      <w:r w:rsidRPr="00060394">
        <w:rPr>
          <w:sz w:val="28"/>
          <w:szCs w:val="28"/>
        </w:rPr>
        <w:t xml:space="preserve">Доказательств прерывания срока исковой давности в период срока исковой давности </w:t>
      </w:r>
      <w:r w:rsidRPr="00060394" w:rsidR="004A29EE">
        <w:rPr>
          <w:sz w:val="28"/>
          <w:szCs w:val="28"/>
        </w:rPr>
        <w:t xml:space="preserve">или уважительности пропуска указанного срока </w:t>
      </w:r>
      <w:r w:rsidRPr="00060394">
        <w:rPr>
          <w:sz w:val="28"/>
          <w:szCs w:val="28"/>
        </w:rPr>
        <w:t>суду истцом не представлено, в ходе рассмотрения дела не установлено.</w:t>
      </w:r>
    </w:p>
    <w:p w:rsidR="00CE0BB2" w:rsidRPr="00671AEF" w:rsidP="00CE0BB2">
      <w:pPr>
        <w:ind w:firstLine="708"/>
        <w:jc w:val="both"/>
        <w:rPr>
          <w:sz w:val="28"/>
          <w:szCs w:val="28"/>
        </w:rPr>
      </w:pPr>
      <w:r w:rsidRPr="00F87FFA">
        <w:rPr>
          <w:sz w:val="28"/>
          <w:szCs w:val="28"/>
        </w:rPr>
        <w:t xml:space="preserve">Исходя из вышеизложенного, суд считает, что заявленные </w:t>
      </w:r>
      <w:r w:rsidR="00F6270D">
        <w:rPr>
          <w:sz w:val="28"/>
          <w:szCs w:val="28"/>
        </w:rPr>
        <w:t>Коваленко Т.В.</w:t>
      </w:r>
      <w:r w:rsidRPr="00F87FFA">
        <w:rPr>
          <w:sz w:val="28"/>
          <w:szCs w:val="28"/>
        </w:rPr>
        <w:t xml:space="preserve">исковые требования </w:t>
      </w:r>
      <w:r w:rsidRPr="00F87FFA">
        <w:rPr>
          <w:sz w:val="28"/>
          <w:szCs w:val="28"/>
          <w:lang w:eastAsia="uk-UA"/>
        </w:rPr>
        <w:t xml:space="preserve">о взыскании </w:t>
      </w:r>
      <w:r w:rsidR="00F6270D">
        <w:rPr>
          <w:sz w:val="28"/>
          <w:szCs w:val="28"/>
          <w:lang w:eastAsia="uk-UA"/>
        </w:rPr>
        <w:t xml:space="preserve">денежных средств </w:t>
      </w:r>
      <w:r w:rsidRPr="00F87FFA">
        <w:rPr>
          <w:sz w:val="28"/>
          <w:szCs w:val="28"/>
        </w:rPr>
        <w:t>удовлетворению</w:t>
      </w:r>
      <w:r w:rsidR="0077265A">
        <w:rPr>
          <w:sz w:val="28"/>
          <w:szCs w:val="28"/>
        </w:rPr>
        <w:t>,</w:t>
      </w:r>
      <w:r w:rsidR="00316D41">
        <w:rPr>
          <w:sz w:val="28"/>
          <w:szCs w:val="28"/>
        </w:rPr>
        <w:t xml:space="preserve"> </w:t>
      </w:r>
      <w:r w:rsidR="00060394">
        <w:rPr>
          <w:sz w:val="28"/>
          <w:szCs w:val="28"/>
        </w:rPr>
        <w:t>в том числе в связи с пропуском срока исковой дав</w:t>
      </w:r>
      <w:r w:rsidR="0077265A">
        <w:rPr>
          <w:sz w:val="28"/>
          <w:szCs w:val="28"/>
        </w:rPr>
        <w:t xml:space="preserve">ности,- </w:t>
      </w:r>
      <w:r w:rsidRPr="00F87FFA">
        <w:rPr>
          <w:sz w:val="28"/>
          <w:szCs w:val="28"/>
        </w:rPr>
        <w:t xml:space="preserve">не подлежат. </w:t>
      </w:r>
      <w:r w:rsidR="00F6270D">
        <w:rPr>
          <w:sz w:val="28"/>
          <w:szCs w:val="28"/>
        </w:rPr>
        <w:tab/>
      </w:r>
      <w:r w:rsidR="00F6270D">
        <w:rPr>
          <w:sz w:val="28"/>
          <w:szCs w:val="28"/>
        </w:rPr>
        <w:tab/>
      </w:r>
      <w:r w:rsidR="00F6270D">
        <w:rPr>
          <w:sz w:val="28"/>
          <w:szCs w:val="28"/>
        </w:rPr>
        <w:tab/>
      </w:r>
      <w:r w:rsidRPr="007A2E16">
        <w:rPr>
          <w:sz w:val="28"/>
          <w:szCs w:val="28"/>
        </w:rPr>
        <w:t>Соответственно, не подлежат удовлетворению требования о взыскании неустойки, так как данные требования являются производными от основн</w:t>
      </w:r>
      <w:r w:rsidR="0077265A">
        <w:rPr>
          <w:sz w:val="28"/>
          <w:szCs w:val="28"/>
        </w:rPr>
        <w:t>ого</w:t>
      </w:r>
      <w:r w:rsidRPr="007A2E16">
        <w:rPr>
          <w:sz w:val="28"/>
          <w:szCs w:val="28"/>
        </w:rPr>
        <w:t xml:space="preserve">. </w:t>
      </w:r>
      <w:r w:rsidRPr="007A2E16">
        <w:rPr>
          <w:sz w:val="28"/>
          <w:szCs w:val="28"/>
        </w:rPr>
        <w:tab/>
        <w:t>В соответствии со статьей 98 ГПК РФ расходы истца по уплате государственной пошлины возмещению не подлежат.</w:t>
      </w:r>
    </w:p>
    <w:p w:rsidR="00712ED1" w:rsidP="00F6270D">
      <w:pPr>
        <w:shd w:val="clear" w:color="auto" w:fill="FFFFFF"/>
        <w:ind w:firstLine="567"/>
        <w:jc w:val="both"/>
        <w:rPr>
          <w:i/>
          <w:iCs/>
          <w:color w:val="000000"/>
          <w:sz w:val="28"/>
          <w:szCs w:val="28"/>
        </w:rPr>
      </w:pPr>
    </w:p>
    <w:p w:rsidR="00085A81" w:rsidRPr="00012F73" w:rsidP="00085A81">
      <w:pPr>
        <w:ind w:firstLine="720"/>
        <w:jc w:val="both"/>
        <w:rPr>
          <w:i/>
          <w:iCs/>
          <w:color w:val="000000"/>
          <w:sz w:val="28"/>
          <w:szCs w:val="28"/>
        </w:rPr>
      </w:pPr>
      <w:r>
        <w:rPr>
          <w:i/>
          <w:iCs/>
          <w:color w:val="000000"/>
          <w:sz w:val="28"/>
          <w:szCs w:val="28"/>
        </w:rPr>
        <w:t xml:space="preserve">руководствуясь ст.ст.196-199 </w:t>
      </w:r>
      <w:r w:rsidRPr="00A52442">
        <w:rPr>
          <w:i/>
          <w:iCs/>
          <w:color w:val="000000"/>
          <w:sz w:val="28"/>
          <w:szCs w:val="28"/>
        </w:rPr>
        <w:t>Гражданского процессуального кодекса Российской Федерации,</w:t>
      </w:r>
    </w:p>
    <w:p w:rsidR="006661EE" w:rsidP="00021612">
      <w:pPr>
        <w:ind w:firstLine="720"/>
        <w:jc w:val="both"/>
        <w:rPr>
          <w:sz w:val="28"/>
          <w:szCs w:val="28"/>
        </w:rPr>
      </w:pPr>
    </w:p>
    <w:p w:rsidR="00021612" w:rsidRPr="00B543C6" w:rsidP="00021612">
      <w:pPr>
        <w:jc w:val="center"/>
        <w:rPr>
          <w:b/>
          <w:sz w:val="28"/>
          <w:szCs w:val="28"/>
        </w:rPr>
      </w:pPr>
      <w:r w:rsidRPr="00B543C6">
        <w:rPr>
          <w:b/>
          <w:sz w:val="28"/>
          <w:szCs w:val="28"/>
        </w:rPr>
        <w:t>РЕШИЛ:</w:t>
      </w:r>
    </w:p>
    <w:p w:rsidR="00021612" w:rsidRPr="00B543C6" w:rsidP="00021612">
      <w:pPr>
        <w:jc w:val="both"/>
        <w:rPr>
          <w:sz w:val="28"/>
          <w:szCs w:val="28"/>
        </w:rPr>
      </w:pPr>
    </w:p>
    <w:p w:rsidR="00BB524C" w:rsidP="00BB524C">
      <w:pPr>
        <w:ind w:firstLine="708"/>
        <w:jc w:val="both"/>
        <w:rPr>
          <w:rFonts w:eastAsiaTheme="minorEastAsia"/>
          <w:sz w:val="28"/>
          <w:szCs w:val="28"/>
        </w:rPr>
      </w:pPr>
      <w:r w:rsidRPr="00BB524C">
        <w:rPr>
          <w:rFonts w:eastAsiaTheme="minorEastAsia"/>
          <w:sz w:val="28"/>
          <w:szCs w:val="28"/>
        </w:rPr>
        <w:t xml:space="preserve">Отказать в удовлетворении исковых требований </w:t>
      </w:r>
      <w:r w:rsidRPr="003F43C4" w:rsidR="00036012">
        <w:rPr>
          <w:sz w:val="28"/>
          <w:szCs w:val="28"/>
        </w:rPr>
        <w:t xml:space="preserve">Коваленко Татьяны Вячеславовны к </w:t>
      </w:r>
      <w:r w:rsidRPr="003F43C4" w:rsidR="00036012">
        <w:rPr>
          <w:sz w:val="28"/>
          <w:szCs w:val="28"/>
        </w:rPr>
        <w:t>Зизюк</w:t>
      </w:r>
      <w:r w:rsidRPr="003F43C4" w:rsidR="00036012">
        <w:rPr>
          <w:sz w:val="28"/>
          <w:szCs w:val="28"/>
        </w:rPr>
        <w:t xml:space="preserve"> Любов</w:t>
      </w:r>
      <w:r w:rsidR="00036012">
        <w:rPr>
          <w:sz w:val="28"/>
          <w:szCs w:val="28"/>
        </w:rPr>
        <w:t>и</w:t>
      </w:r>
      <w:r w:rsidR="00316D41">
        <w:rPr>
          <w:sz w:val="28"/>
          <w:szCs w:val="28"/>
        </w:rPr>
        <w:t xml:space="preserve"> </w:t>
      </w:r>
      <w:r w:rsidRPr="003F43C4" w:rsidR="00036012">
        <w:rPr>
          <w:sz w:val="28"/>
          <w:szCs w:val="28"/>
        </w:rPr>
        <w:t>Назаровн</w:t>
      </w:r>
      <w:r w:rsidR="00036012">
        <w:rPr>
          <w:sz w:val="28"/>
          <w:szCs w:val="28"/>
        </w:rPr>
        <w:t>е</w:t>
      </w:r>
      <w:r w:rsidRPr="003F43C4" w:rsidR="00036012">
        <w:rPr>
          <w:sz w:val="28"/>
          <w:szCs w:val="28"/>
        </w:rPr>
        <w:t xml:space="preserve"> о взыскании денежных средств</w:t>
      </w:r>
      <w:r w:rsidRPr="00BB524C">
        <w:rPr>
          <w:rFonts w:eastAsiaTheme="minorEastAsia"/>
          <w:sz w:val="28"/>
          <w:szCs w:val="28"/>
        </w:rPr>
        <w:t xml:space="preserve">.  </w:t>
      </w:r>
      <w:r w:rsidRPr="00BB524C">
        <w:rPr>
          <w:rFonts w:eastAsiaTheme="minorEastAsia"/>
          <w:sz w:val="28"/>
          <w:szCs w:val="28"/>
        </w:rPr>
        <w:tab/>
      </w:r>
      <w:r w:rsidRPr="00BB524C">
        <w:rPr>
          <w:rFonts w:eastAsiaTheme="minorEastAsia"/>
          <w:sz w:val="28"/>
          <w:szCs w:val="28"/>
        </w:rPr>
        <w:tab/>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r w:rsidRPr="00BB524C">
        <w:rPr>
          <w:rFonts w:eastAsiaTheme="minorEastAsia"/>
          <w:sz w:val="28"/>
          <w:szCs w:val="28"/>
        </w:rPr>
        <w:tab/>
      </w:r>
      <w:r w:rsidRPr="00BB524C">
        <w:rPr>
          <w:rFonts w:eastAsiaTheme="minorEastAsia"/>
          <w:sz w:val="28"/>
          <w:szCs w:val="28"/>
        </w:rPr>
        <w:tab/>
      </w:r>
      <w:r w:rsidRPr="00BB524C">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00E929F0">
        <w:rPr>
          <w:rFonts w:eastAsiaTheme="minorEastAsia"/>
          <w:sz w:val="28"/>
          <w:szCs w:val="28"/>
        </w:rPr>
        <w:tab/>
      </w:r>
      <w:r w:rsidRPr="00BB524C">
        <w:rPr>
          <w:rFonts w:eastAsiaTheme="minorEastAsia"/>
          <w:sz w:val="28"/>
          <w:szCs w:val="28"/>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F6270D" w:rsidP="00BB524C">
      <w:pPr>
        <w:ind w:firstLine="708"/>
        <w:jc w:val="both"/>
        <w:rPr>
          <w:rFonts w:eastAsiaTheme="minorEastAsia"/>
          <w:sz w:val="28"/>
          <w:szCs w:val="28"/>
        </w:rPr>
      </w:pPr>
    </w:p>
    <w:p w:rsidR="00F6270D" w:rsidRPr="00BB524C" w:rsidP="00BB524C">
      <w:pPr>
        <w:ind w:firstLine="708"/>
        <w:jc w:val="both"/>
        <w:rPr>
          <w:rFonts w:eastAsiaTheme="minorEastAsia"/>
          <w:sz w:val="28"/>
          <w:szCs w:val="28"/>
        </w:rPr>
      </w:pPr>
      <w:r>
        <w:rPr>
          <w:rFonts w:eastAsiaTheme="minorEastAsia"/>
          <w:sz w:val="28"/>
          <w:szCs w:val="28"/>
        </w:rPr>
        <w:t>Мотивированное решение изготовлено 25 ноября 2020 года.</w:t>
      </w:r>
    </w:p>
    <w:p w:rsidR="00F6270D" w:rsidP="00BB524C">
      <w:pPr>
        <w:pStyle w:val="ListParagraph"/>
        <w:jc w:val="both"/>
        <w:rPr>
          <w:rFonts w:ascii="Times New Roman" w:hAnsi="Times New Roman" w:eastAsiaTheme="minorEastAsia"/>
          <w:sz w:val="28"/>
          <w:szCs w:val="28"/>
          <w:lang w:eastAsia="ru-RU"/>
        </w:rPr>
      </w:pPr>
    </w:p>
    <w:p w:rsidR="00BB524C" w:rsidRPr="00BB524C" w:rsidP="00BB524C">
      <w:pPr>
        <w:pStyle w:val="ListParagraph"/>
        <w:jc w:val="both"/>
        <w:rPr>
          <w:rFonts w:ascii="Times New Roman" w:hAnsi="Times New Roman" w:eastAsiaTheme="minorEastAsia"/>
          <w:sz w:val="28"/>
          <w:szCs w:val="28"/>
          <w:lang w:eastAsia="ru-RU"/>
        </w:rPr>
      </w:pPr>
      <w:r w:rsidRPr="00BB524C">
        <w:rPr>
          <w:rFonts w:ascii="Times New Roman" w:hAnsi="Times New Roman" w:eastAsiaTheme="minorEastAsia"/>
          <w:sz w:val="28"/>
          <w:szCs w:val="28"/>
          <w:lang w:eastAsia="ru-RU"/>
        </w:rPr>
        <w:t>Мировой судья</w:t>
      </w:r>
      <w:r w:rsidRPr="00BB524C">
        <w:rPr>
          <w:rFonts w:ascii="Times New Roman" w:hAnsi="Times New Roman" w:eastAsiaTheme="minorEastAsia"/>
          <w:sz w:val="28"/>
          <w:szCs w:val="28"/>
          <w:lang w:eastAsia="ru-RU"/>
        </w:rPr>
        <w:tab/>
      </w:r>
      <w:r w:rsidRPr="00BB524C">
        <w:rPr>
          <w:rFonts w:ascii="Times New Roman" w:hAnsi="Times New Roman" w:eastAsiaTheme="minorEastAsia"/>
          <w:sz w:val="28"/>
          <w:szCs w:val="28"/>
          <w:lang w:eastAsia="ru-RU"/>
        </w:rPr>
        <w:tab/>
      </w:r>
      <w:r w:rsidRPr="00BB524C">
        <w:rPr>
          <w:rFonts w:ascii="Times New Roman" w:hAnsi="Times New Roman" w:eastAsiaTheme="minorEastAsia"/>
          <w:sz w:val="28"/>
          <w:szCs w:val="28"/>
          <w:lang w:eastAsia="ru-RU"/>
        </w:rPr>
        <w:tab/>
        <w:t>подпись</w:t>
      </w:r>
      <w:r w:rsidRPr="00BB524C">
        <w:rPr>
          <w:rFonts w:ascii="Times New Roman" w:hAnsi="Times New Roman" w:eastAsiaTheme="minorEastAsia"/>
          <w:sz w:val="28"/>
          <w:szCs w:val="28"/>
          <w:lang w:eastAsia="ru-RU"/>
        </w:rPr>
        <w:tab/>
      </w:r>
      <w:r w:rsidRPr="00BB524C">
        <w:rPr>
          <w:rFonts w:ascii="Times New Roman" w:hAnsi="Times New Roman" w:eastAsiaTheme="minorEastAsia"/>
          <w:sz w:val="28"/>
          <w:szCs w:val="28"/>
          <w:lang w:eastAsia="ru-RU"/>
        </w:rPr>
        <w:tab/>
      </w:r>
      <w:r w:rsidRPr="00BB524C">
        <w:rPr>
          <w:rFonts w:ascii="Times New Roman" w:hAnsi="Times New Roman" w:eastAsiaTheme="minorEastAsia"/>
          <w:sz w:val="28"/>
          <w:szCs w:val="28"/>
          <w:lang w:eastAsia="ru-RU"/>
        </w:rPr>
        <w:tab/>
        <w:t xml:space="preserve">Е.Л. </w:t>
      </w:r>
      <w:r w:rsidRPr="00BB524C">
        <w:rPr>
          <w:rFonts w:ascii="Times New Roman" w:hAnsi="Times New Roman" w:eastAsiaTheme="minorEastAsia"/>
          <w:sz w:val="28"/>
          <w:szCs w:val="28"/>
          <w:lang w:eastAsia="ru-RU"/>
        </w:rPr>
        <w:t>Бекенштейн</w:t>
      </w:r>
      <w:r w:rsidRPr="00BB524C">
        <w:rPr>
          <w:rFonts w:ascii="Times New Roman" w:hAnsi="Times New Roman" w:eastAsiaTheme="minorEastAsia"/>
          <w:sz w:val="28"/>
          <w:szCs w:val="28"/>
          <w:lang w:eastAsia="ru-RU"/>
        </w:rPr>
        <w:tab/>
      </w:r>
    </w:p>
    <w:sectPr w:rsidSect="00F979D4">
      <w:footerReference w:type="even" r:id="rId12"/>
      <w:footerReference w:type="default" r:id="rId13"/>
      <w:pgSz w:w="11906" w:h="16838"/>
      <w:pgMar w:top="709" w:right="737" w:bottom="284"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316D41">
      <w:rPr>
        <w:rStyle w:val="PageNumber"/>
        <w:noProof/>
      </w:rPr>
      <w:t>6</w:t>
    </w:r>
    <w:r>
      <w:rPr>
        <w:rStyle w:val="PageNumber"/>
      </w:rPr>
      <w:fldChar w:fldCharType="end"/>
    </w:r>
  </w:p>
  <w:p w:rsidR="009E3E06" w:rsidP="00D0203A">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B4A"/>
    <w:multiLevelType w:val="hybridMultilevel"/>
    <w:tmpl w:val="0668FE80"/>
    <w:lvl w:ilvl="0">
      <w:start w:val="8"/>
      <w:numFmt w:val="decimalZero"/>
      <w:lvlText w:val="%1"/>
      <w:lvlJc w:val="left"/>
      <w:pPr>
        <w:ind w:left="1140" w:hanging="360"/>
      </w:pPr>
      <w:rPr>
        <w:rFonts w:hint="default"/>
        <w:color w:val="000000"/>
        <w:sz w:val="24"/>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
    <w:nsid w:val="16DC332C"/>
    <w:multiLevelType w:val="multilevel"/>
    <w:tmpl w:val="AF003832"/>
    <w:lvl w:ilvl="0">
      <w:start w:val="2019"/>
      <w:numFmt w:val="decimal"/>
      <w:lvlText w:val="08.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50D1493"/>
    <w:multiLevelType w:val="multilevel"/>
    <w:tmpl w:val="19EE36CA"/>
    <w:lvl w:ilvl="0">
      <w:start w:val="2019"/>
      <w:numFmt w:val="decimal"/>
      <w:lvlText w:val="09.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961A76"/>
    <w:multiLevelType w:val="multilevel"/>
    <w:tmpl w:val="CDF4A4D6"/>
    <w:lvl w:ilvl="0">
      <w:start w:val="2019"/>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847FD2"/>
    <w:multiLevelType w:val="multilevel"/>
    <w:tmpl w:val="BDB6A74C"/>
    <w:lvl w:ilvl="0">
      <w:start w:val="2020"/>
      <w:numFmt w:val="decimal"/>
      <w:lvlText w:val="27.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5A36EB1"/>
    <w:multiLevelType w:val="multilevel"/>
    <w:tmpl w:val="75D6F8E6"/>
    <w:lvl w:ilvl="0">
      <w:start w:val="2019"/>
      <w:numFmt w:val="decimal"/>
      <w:lvlText w:val="05.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6985512"/>
    <w:multiLevelType w:val="multilevel"/>
    <w:tmpl w:val="97DEB6B4"/>
    <w:lvl w:ilvl="0">
      <w:start w:val="2020"/>
      <w:numFmt w:val="decimal"/>
      <w:lvlText w:val="06.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D5B32B2"/>
    <w:multiLevelType w:val="multilevel"/>
    <w:tmpl w:val="24260F2E"/>
    <w:lvl w:ilvl="0">
      <w:start w:val="2020"/>
      <w:numFmt w:val="decimal"/>
      <w:lvlText w:val="29.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89B623A"/>
    <w:multiLevelType w:val="multilevel"/>
    <w:tmpl w:val="22EAB392"/>
    <w:lvl w:ilvl="0">
      <w:start w:val="2019"/>
      <w:numFmt w:val="decimal"/>
      <w:lvlText w:val="30.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EE464AC"/>
    <w:multiLevelType w:val="hybridMultilevel"/>
    <w:tmpl w:val="395CFED0"/>
    <w:lvl w:ilvl="0">
      <w:start w:val="27"/>
      <w:numFmt w:val="decimal"/>
      <w:lvlText w:val="%1"/>
      <w:lvlJc w:val="left"/>
      <w:pPr>
        <w:ind w:left="720" w:hanging="360"/>
      </w:pPr>
      <w:rPr>
        <w:rFonts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C74884"/>
    <w:multiLevelType w:val="multilevel"/>
    <w:tmpl w:val="6E508CFA"/>
    <w:lvl w:ilvl="0">
      <w:start w:val="2019"/>
      <w:numFmt w:val="decimal"/>
      <w:lvlText w:val="10.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0"/>
  </w:num>
  <w:num w:numId="2">
    <w:abstractNumId w:val="8"/>
  </w:num>
  <w:num w:numId="3">
    <w:abstractNumId w:val="5"/>
  </w:num>
  <w:num w:numId="4">
    <w:abstractNumId w:val="3"/>
  </w:num>
  <w:num w:numId="5">
    <w:abstractNumId w:val="1"/>
  </w:num>
  <w:num w:numId="6">
    <w:abstractNumId w:val="2"/>
  </w:num>
  <w:num w:numId="7">
    <w:abstractNumId w:val="4"/>
  </w:num>
  <w:num w:numId="8">
    <w:abstractNumId w:val="7"/>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rsids>
    <w:rsidRoot w:val="00D47E9A"/>
    <w:rsid w:val="000118FB"/>
    <w:rsid w:val="00012F73"/>
    <w:rsid w:val="000154DD"/>
    <w:rsid w:val="00021612"/>
    <w:rsid w:val="00024F08"/>
    <w:rsid w:val="00035E1E"/>
    <w:rsid w:val="00036012"/>
    <w:rsid w:val="00051E22"/>
    <w:rsid w:val="000540B1"/>
    <w:rsid w:val="00056D1A"/>
    <w:rsid w:val="00060394"/>
    <w:rsid w:val="00063272"/>
    <w:rsid w:val="00067B1A"/>
    <w:rsid w:val="00070ADD"/>
    <w:rsid w:val="00070F86"/>
    <w:rsid w:val="00082C96"/>
    <w:rsid w:val="00084B20"/>
    <w:rsid w:val="00084CA7"/>
    <w:rsid w:val="00085157"/>
    <w:rsid w:val="00085A81"/>
    <w:rsid w:val="000905BE"/>
    <w:rsid w:val="00091535"/>
    <w:rsid w:val="000A0590"/>
    <w:rsid w:val="000A2381"/>
    <w:rsid w:val="000B207C"/>
    <w:rsid w:val="000D1AB9"/>
    <w:rsid w:val="000F09F4"/>
    <w:rsid w:val="00102A59"/>
    <w:rsid w:val="00123106"/>
    <w:rsid w:val="0012536A"/>
    <w:rsid w:val="001318C1"/>
    <w:rsid w:val="001558DA"/>
    <w:rsid w:val="0016371D"/>
    <w:rsid w:val="00166700"/>
    <w:rsid w:val="001727AF"/>
    <w:rsid w:val="001755F1"/>
    <w:rsid w:val="001860B1"/>
    <w:rsid w:val="001871B9"/>
    <w:rsid w:val="00187693"/>
    <w:rsid w:val="00190874"/>
    <w:rsid w:val="001D7F7A"/>
    <w:rsid w:val="001F2C0A"/>
    <w:rsid w:val="00211C30"/>
    <w:rsid w:val="00212093"/>
    <w:rsid w:val="0021258D"/>
    <w:rsid w:val="00216760"/>
    <w:rsid w:val="00241A0B"/>
    <w:rsid w:val="00255251"/>
    <w:rsid w:val="00263330"/>
    <w:rsid w:val="0027788B"/>
    <w:rsid w:val="00287416"/>
    <w:rsid w:val="002A54C7"/>
    <w:rsid w:val="002A738A"/>
    <w:rsid w:val="002B623A"/>
    <w:rsid w:val="002B7049"/>
    <w:rsid w:val="002C21AD"/>
    <w:rsid w:val="002E5550"/>
    <w:rsid w:val="002E777D"/>
    <w:rsid w:val="00306527"/>
    <w:rsid w:val="00316D41"/>
    <w:rsid w:val="00341BC0"/>
    <w:rsid w:val="00354314"/>
    <w:rsid w:val="003622B8"/>
    <w:rsid w:val="003769C5"/>
    <w:rsid w:val="003800FE"/>
    <w:rsid w:val="00386A2C"/>
    <w:rsid w:val="003945DF"/>
    <w:rsid w:val="003A4DA8"/>
    <w:rsid w:val="003C3E25"/>
    <w:rsid w:val="003D680D"/>
    <w:rsid w:val="003E7A9E"/>
    <w:rsid w:val="003F25CA"/>
    <w:rsid w:val="003F2E46"/>
    <w:rsid w:val="003F43C4"/>
    <w:rsid w:val="00406066"/>
    <w:rsid w:val="00410A45"/>
    <w:rsid w:val="00411DFF"/>
    <w:rsid w:val="00443CEE"/>
    <w:rsid w:val="00453A8B"/>
    <w:rsid w:val="00480659"/>
    <w:rsid w:val="004A0DB0"/>
    <w:rsid w:val="004A25E5"/>
    <w:rsid w:val="004A29EE"/>
    <w:rsid w:val="004A6CDF"/>
    <w:rsid w:val="004C2D74"/>
    <w:rsid w:val="004C683D"/>
    <w:rsid w:val="004D0FCE"/>
    <w:rsid w:val="004D36D2"/>
    <w:rsid w:val="004D3C7E"/>
    <w:rsid w:val="004D7AC2"/>
    <w:rsid w:val="004F484D"/>
    <w:rsid w:val="004F57F1"/>
    <w:rsid w:val="00503A04"/>
    <w:rsid w:val="00506D30"/>
    <w:rsid w:val="00511198"/>
    <w:rsid w:val="00511DA0"/>
    <w:rsid w:val="00514B45"/>
    <w:rsid w:val="005249F9"/>
    <w:rsid w:val="005268EB"/>
    <w:rsid w:val="005375A6"/>
    <w:rsid w:val="00561D5D"/>
    <w:rsid w:val="00562E63"/>
    <w:rsid w:val="00580520"/>
    <w:rsid w:val="00591E36"/>
    <w:rsid w:val="00594D90"/>
    <w:rsid w:val="005C076D"/>
    <w:rsid w:val="005C1D07"/>
    <w:rsid w:val="005D6AED"/>
    <w:rsid w:val="005D6C22"/>
    <w:rsid w:val="005F076D"/>
    <w:rsid w:val="005F76DB"/>
    <w:rsid w:val="00611FDA"/>
    <w:rsid w:val="006372E0"/>
    <w:rsid w:val="006408E4"/>
    <w:rsid w:val="00641314"/>
    <w:rsid w:val="006661EE"/>
    <w:rsid w:val="00671AEF"/>
    <w:rsid w:val="00676998"/>
    <w:rsid w:val="00680DC7"/>
    <w:rsid w:val="00682072"/>
    <w:rsid w:val="00682F9F"/>
    <w:rsid w:val="00693124"/>
    <w:rsid w:val="006A52A1"/>
    <w:rsid w:val="006C02C5"/>
    <w:rsid w:val="006D1A64"/>
    <w:rsid w:val="006D1BDC"/>
    <w:rsid w:val="006D7066"/>
    <w:rsid w:val="006F0515"/>
    <w:rsid w:val="00706770"/>
    <w:rsid w:val="00706951"/>
    <w:rsid w:val="00712ED1"/>
    <w:rsid w:val="007322F6"/>
    <w:rsid w:val="00745813"/>
    <w:rsid w:val="007458B2"/>
    <w:rsid w:val="00752A2E"/>
    <w:rsid w:val="00760561"/>
    <w:rsid w:val="00761EBE"/>
    <w:rsid w:val="0077265A"/>
    <w:rsid w:val="00786AAE"/>
    <w:rsid w:val="00792CCE"/>
    <w:rsid w:val="00796950"/>
    <w:rsid w:val="007A0724"/>
    <w:rsid w:val="007A1E13"/>
    <w:rsid w:val="007A21F3"/>
    <w:rsid w:val="007A2E16"/>
    <w:rsid w:val="007B0754"/>
    <w:rsid w:val="007B2190"/>
    <w:rsid w:val="007C3E35"/>
    <w:rsid w:val="007C46B6"/>
    <w:rsid w:val="007C5F67"/>
    <w:rsid w:val="007C693A"/>
    <w:rsid w:val="007D0FFE"/>
    <w:rsid w:val="007D57EE"/>
    <w:rsid w:val="007E5EC7"/>
    <w:rsid w:val="008045E9"/>
    <w:rsid w:val="00805774"/>
    <w:rsid w:val="008275D2"/>
    <w:rsid w:val="00852D27"/>
    <w:rsid w:val="00854E8B"/>
    <w:rsid w:val="00865740"/>
    <w:rsid w:val="00866946"/>
    <w:rsid w:val="00882F34"/>
    <w:rsid w:val="0088467C"/>
    <w:rsid w:val="00886707"/>
    <w:rsid w:val="0089741E"/>
    <w:rsid w:val="008C006B"/>
    <w:rsid w:val="008C52AF"/>
    <w:rsid w:val="008E21B4"/>
    <w:rsid w:val="008E361F"/>
    <w:rsid w:val="00902ED9"/>
    <w:rsid w:val="00941CFF"/>
    <w:rsid w:val="00950BA9"/>
    <w:rsid w:val="0096150B"/>
    <w:rsid w:val="00965B46"/>
    <w:rsid w:val="00967459"/>
    <w:rsid w:val="009A163F"/>
    <w:rsid w:val="009A2168"/>
    <w:rsid w:val="009A79A9"/>
    <w:rsid w:val="009B3BDD"/>
    <w:rsid w:val="009D5EBF"/>
    <w:rsid w:val="009E3E06"/>
    <w:rsid w:val="009F39C4"/>
    <w:rsid w:val="009F6431"/>
    <w:rsid w:val="00A02D33"/>
    <w:rsid w:val="00A07C5C"/>
    <w:rsid w:val="00A25F55"/>
    <w:rsid w:val="00A44FF1"/>
    <w:rsid w:val="00A52442"/>
    <w:rsid w:val="00A54C5D"/>
    <w:rsid w:val="00A618D8"/>
    <w:rsid w:val="00A7234F"/>
    <w:rsid w:val="00AB162E"/>
    <w:rsid w:val="00AB1F1A"/>
    <w:rsid w:val="00AB6603"/>
    <w:rsid w:val="00AD1044"/>
    <w:rsid w:val="00AE2E2B"/>
    <w:rsid w:val="00AE394D"/>
    <w:rsid w:val="00B049DB"/>
    <w:rsid w:val="00B229A0"/>
    <w:rsid w:val="00B2616F"/>
    <w:rsid w:val="00B277EA"/>
    <w:rsid w:val="00B33C11"/>
    <w:rsid w:val="00B53C43"/>
    <w:rsid w:val="00B543C6"/>
    <w:rsid w:val="00B54950"/>
    <w:rsid w:val="00B631CE"/>
    <w:rsid w:val="00B67736"/>
    <w:rsid w:val="00B81FD8"/>
    <w:rsid w:val="00B8526D"/>
    <w:rsid w:val="00B87D09"/>
    <w:rsid w:val="00BA41FB"/>
    <w:rsid w:val="00BB524C"/>
    <w:rsid w:val="00BC32F0"/>
    <w:rsid w:val="00BC465F"/>
    <w:rsid w:val="00BD690C"/>
    <w:rsid w:val="00BE0742"/>
    <w:rsid w:val="00C036CF"/>
    <w:rsid w:val="00C10307"/>
    <w:rsid w:val="00C13004"/>
    <w:rsid w:val="00C42FA2"/>
    <w:rsid w:val="00C508AF"/>
    <w:rsid w:val="00C73833"/>
    <w:rsid w:val="00C77018"/>
    <w:rsid w:val="00C77D02"/>
    <w:rsid w:val="00C82FED"/>
    <w:rsid w:val="00C85C91"/>
    <w:rsid w:val="00C87EF1"/>
    <w:rsid w:val="00CA0152"/>
    <w:rsid w:val="00CA299E"/>
    <w:rsid w:val="00CA5C85"/>
    <w:rsid w:val="00CB102B"/>
    <w:rsid w:val="00CB4865"/>
    <w:rsid w:val="00CC055D"/>
    <w:rsid w:val="00CD2FFE"/>
    <w:rsid w:val="00CE0BB2"/>
    <w:rsid w:val="00CE21B1"/>
    <w:rsid w:val="00CE7EC2"/>
    <w:rsid w:val="00CF68A5"/>
    <w:rsid w:val="00D0203A"/>
    <w:rsid w:val="00D0716A"/>
    <w:rsid w:val="00D22E45"/>
    <w:rsid w:val="00D25FD7"/>
    <w:rsid w:val="00D267C8"/>
    <w:rsid w:val="00D4305B"/>
    <w:rsid w:val="00D434F6"/>
    <w:rsid w:val="00D47E9A"/>
    <w:rsid w:val="00D66676"/>
    <w:rsid w:val="00D674CA"/>
    <w:rsid w:val="00DA0EDC"/>
    <w:rsid w:val="00DA531B"/>
    <w:rsid w:val="00DB63A1"/>
    <w:rsid w:val="00DD72F0"/>
    <w:rsid w:val="00DE64E7"/>
    <w:rsid w:val="00DF77E4"/>
    <w:rsid w:val="00E06E6A"/>
    <w:rsid w:val="00E07FEE"/>
    <w:rsid w:val="00E26EAC"/>
    <w:rsid w:val="00E30300"/>
    <w:rsid w:val="00E5518C"/>
    <w:rsid w:val="00E57C49"/>
    <w:rsid w:val="00E63902"/>
    <w:rsid w:val="00E70474"/>
    <w:rsid w:val="00E70DB2"/>
    <w:rsid w:val="00E929F0"/>
    <w:rsid w:val="00EC6FEC"/>
    <w:rsid w:val="00EC7992"/>
    <w:rsid w:val="00ED5386"/>
    <w:rsid w:val="00ED6791"/>
    <w:rsid w:val="00EE5FF6"/>
    <w:rsid w:val="00EF4E3C"/>
    <w:rsid w:val="00EF5B0D"/>
    <w:rsid w:val="00F032BD"/>
    <w:rsid w:val="00F0565D"/>
    <w:rsid w:val="00F1545B"/>
    <w:rsid w:val="00F17A4B"/>
    <w:rsid w:val="00F3196C"/>
    <w:rsid w:val="00F3232F"/>
    <w:rsid w:val="00F36345"/>
    <w:rsid w:val="00F451A4"/>
    <w:rsid w:val="00F6270D"/>
    <w:rsid w:val="00F7274E"/>
    <w:rsid w:val="00F75662"/>
    <w:rsid w:val="00F87FFA"/>
    <w:rsid w:val="00F979D4"/>
    <w:rsid w:val="00FA18BF"/>
    <w:rsid w:val="00FA7EC8"/>
    <w:rsid w:val="00FB0BCE"/>
    <w:rsid w:val="00FB68F6"/>
    <w:rsid w:val="00FF12B3"/>
    <w:rsid w:val="00FF7F31"/>
  </w:rsids>
  <w:docVars>
    <w:docVar w:name="CARD_ID" w:val="14"/>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paragraph" w:customStyle="1" w:styleId="ConsPlusNormal0">
    <w:name w:val="ConsPlusNormal"/>
    <w:rsid w:val="00082C9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
    <w:name w:val="Основной текст (2)_"/>
    <w:basedOn w:val="DefaultParagraphFont"/>
    <w:link w:val="20"/>
    <w:rsid w:val="000118FB"/>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118FB"/>
    <w:pPr>
      <w:widowControl w:val="0"/>
      <w:shd w:val="clear" w:color="auto" w:fill="FFFFFF"/>
      <w:spacing w:line="437" w:lineRule="exact"/>
      <w:jc w:val="both"/>
    </w:pPr>
    <w:rPr>
      <w:sz w:val="22"/>
      <w:szCs w:val="22"/>
      <w:lang w:eastAsia="en-US"/>
    </w:rPr>
  </w:style>
  <w:style w:type="character" w:customStyle="1" w:styleId="a2">
    <w:name w:val="Колонтитул_"/>
    <w:basedOn w:val="DefaultParagraphFont"/>
    <w:rsid w:val="000118FB"/>
    <w:rPr>
      <w:rFonts w:ascii="FrankRuehl" w:eastAsia="FrankRuehl" w:hAnsi="FrankRuehl" w:cs="FrankRuehl"/>
      <w:b w:val="0"/>
      <w:bCs w:val="0"/>
      <w:i w:val="0"/>
      <w:iCs w:val="0"/>
      <w:smallCaps w:val="0"/>
      <w:strike w:val="0"/>
      <w:sz w:val="26"/>
      <w:szCs w:val="26"/>
      <w:u w:val="none"/>
    </w:rPr>
  </w:style>
  <w:style w:type="character" w:customStyle="1" w:styleId="a3">
    <w:name w:val="Колонтитул"/>
    <w:basedOn w:val="a2"/>
    <w:rsid w:val="000118FB"/>
    <w:rPr>
      <w:rFonts w:ascii="FrankRuehl" w:eastAsia="FrankRuehl" w:hAnsi="FrankRuehl" w:cs="FrankRuehl"/>
      <w:b w:val="0"/>
      <w:bCs w:val="0"/>
      <w:i w:val="0"/>
      <w:iCs w:val="0"/>
      <w:smallCaps w:val="0"/>
      <w:strike w:val="0"/>
      <w:color w:val="000000"/>
      <w:spacing w:val="0"/>
      <w:w w:val="100"/>
      <w:position w:val="0"/>
      <w:sz w:val="26"/>
      <w:szCs w:val="26"/>
      <w:u w:val="none"/>
      <w:lang w:val="ru-RU" w:eastAsia="ru-RU" w:bidi="ru-RU"/>
    </w:rPr>
  </w:style>
  <w:style w:type="paragraph" w:styleId="BalloonText">
    <w:name w:val="Balloon Text"/>
    <w:basedOn w:val="Normal"/>
    <w:link w:val="a4"/>
    <w:uiPriority w:val="99"/>
    <w:semiHidden/>
    <w:unhideWhenUsed/>
    <w:rsid w:val="00712ED1"/>
    <w:rPr>
      <w:rFonts w:ascii="Tahoma" w:hAnsi="Tahoma" w:cs="Tahoma"/>
      <w:sz w:val="16"/>
      <w:szCs w:val="16"/>
    </w:rPr>
  </w:style>
  <w:style w:type="character" w:customStyle="1" w:styleId="a4">
    <w:name w:val="Текст выноски Знак"/>
    <w:basedOn w:val="DefaultParagraphFont"/>
    <w:link w:val="BalloonText"/>
    <w:uiPriority w:val="99"/>
    <w:semiHidden/>
    <w:rsid w:val="00712ED1"/>
    <w:rPr>
      <w:rFonts w:ascii="Tahoma" w:eastAsia="Times New Roman" w:hAnsi="Tahoma" w:cs="Tahoma"/>
      <w:sz w:val="16"/>
      <w:szCs w:val="16"/>
      <w:lang w:eastAsia="ru-RU"/>
    </w:rPr>
  </w:style>
  <w:style w:type="character" w:customStyle="1" w:styleId="cat-FIOgrp-38rplc-94">
    <w:name w:val="cat-FIO grp-38 rplc-94"/>
    <w:basedOn w:val="DefaultParagraphFont"/>
    <w:rsid w:val="00060394"/>
  </w:style>
  <w:style w:type="character" w:customStyle="1" w:styleId="cat-FIOgrp-38rplc-95">
    <w:name w:val="cat-FIO grp-38 rplc-95"/>
    <w:basedOn w:val="DefaultParagraphFont"/>
    <w:rsid w:val="000603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nstitutsiia/" TargetMode="External" /><Relationship Id="rId11" Type="http://schemas.openxmlformats.org/officeDocument/2006/relationships/hyperlink" Target="https://sudact.ru/law/koap/razdel-ii/glava-12/statia-12.37/"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gpk-rf/razdel-ii/podrazdel-ii/glava-15/statia-167/" TargetMode="External" /><Relationship Id="rId5" Type="http://schemas.openxmlformats.org/officeDocument/2006/relationships/hyperlink" Target="https://sudact.ru/law/zhk-rf/razdel-ii/glava-6/statia-44/" TargetMode="External" /><Relationship Id="rId6" Type="http://schemas.openxmlformats.org/officeDocument/2006/relationships/hyperlink" Target="https://sudact.ru/law/zhk-rf/razdel-viii/statia-161/" TargetMode="External" /><Relationship Id="rId7" Type="http://schemas.openxmlformats.org/officeDocument/2006/relationships/hyperlink" Target="https://sudact.ru/law/zhk-rf/razdel-viii/statia-164/" TargetMode="External" /><Relationship Id="rId8" Type="http://schemas.openxmlformats.org/officeDocument/2006/relationships/hyperlink" Target="https://sudact.ru/law/zhk-rf/razdel-viii/statia-162/" TargetMode="External" /><Relationship Id="rId9" Type="http://schemas.openxmlformats.org/officeDocument/2006/relationships/hyperlink" Target="https://sudact.ru/law/gpk-rf/razdel-i/glava-6/statia-56/"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