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BD5A4A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BD5A4A" w:rsidR="00417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70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BD5A4A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BD5A4A"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B5224" w:rsidRPr="00BD5A4A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BD5A4A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BD5A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BD5A4A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июля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     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D5A4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876E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58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обвинителя – </w:t>
      </w:r>
      <w:r w:rsidR="0077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Центрального района г. 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Симферополя –</w:t>
      </w:r>
      <w:r w:rsidRPr="00045740" w:rsidR="0012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D49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="00770D49">
        <w:rPr>
          <w:rFonts w:ascii="Times New Roman" w:hAnsi="Times New Roman" w:cs="Times New Roman"/>
          <w:color w:val="000000" w:themeColor="text1"/>
          <w:sz w:val="28"/>
          <w:szCs w:val="28"/>
        </w:rPr>
        <w:t>Журба О.Л.</w:t>
      </w:r>
      <w:r w:rsidR="0012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770D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от 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</w:t>
      </w:r>
      <w:r w:rsidRPr="00045740" w:rsidR="0041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045740" w:rsidR="001229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7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Макойниковой И.А.,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помещении судебного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Республика Крым,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Симферополь, ул. Крымских Партизан №3-а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уголовное дело по обвинению: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Макойниковой Ирины Александровны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22.3  Уголовного кодекса Российской Федерации,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BD5A4A" w:rsidP="00770D49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BD5A4A" w:rsidP="00770D49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70D49" w:rsidRPr="00744A93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Макойникова И.А., 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BD5A4A">
        <w:rPr>
          <w:rFonts w:ascii="Times New Roman" w:hAnsi="Times New Roman" w:cs="Times New Roman"/>
          <w:sz w:val="28"/>
          <w:szCs w:val="28"/>
        </w:rPr>
        <w:t xml:space="preserve">иктивной постановки на </w:t>
      </w:r>
      <w:r w:rsidRPr="00744A93">
        <w:rPr>
          <w:rFonts w:ascii="Times New Roman" w:hAnsi="Times New Roman" w:cs="Times New Roman"/>
          <w:sz w:val="28"/>
          <w:szCs w:val="28"/>
        </w:rPr>
        <w:t xml:space="preserve">учет иностранных граждан по месту пребывания в Российской Федерации </w:t>
      </w:r>
      <w:r w:rsidRPr="00744A93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770D49" w:rsidRPr="00D36DE2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примерно в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E6E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Макойникова И.А., прибыв на </w:t>
      </w:r>
      <w:r w:rsidR="001E6E00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имея преступный умысел, направленный на фиктивную постановку на учёт иностранных граждан на территории Российской Федерации, по адресу: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B3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намерения на предоставление им жилья для фактического проживания, имея при себе копии документов иностранных граждан, а именно</w:t>
      </w:r>
      <w:r w:rsidR="007B2A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копии паспортов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Азербайджана и копии их миграционных карт, прошла в здание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где, находясь возле окна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сотруднику почты – 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необходимые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постановки на миграционный учет иностранных граждан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документы, а именно: паспорт гражданина Российской Федерации на имя Макойниковой И.А., копии национальных заграничных паспортов граждан Азербайджана на имя 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рождения и 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рождения, копии миграционных карт указанных граждан.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чего собственноручно заполнила 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 о прибытии иностранн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лиц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гражданства в место пребывания на двух вышеуказанных иностранных граждан, указав местом пребывания иностранных граждан, адрес проживания и регистрации Макойниковой И.А.: 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D36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введя сотрудника почты </w:t>
      </w:r>
      <w:r w:rsidRPr="00744A93">
        <w:rPr>
          <w:rFonts w:ascii="Times New Roman" w:hAnsi="Times New Roman" w:cs="Times New Roman"/>
          <w:sz w:val="28"/>
          <w:szCs w:val="28"/>
        </w:rPr>
        <w:t>в заблуждение о законности своих намерений и не сообщая ему о фиктивности данной операции.</w:t>
      </w:r>
      <w:r w:rsidRPr="00744A93">
        <w:rPr>
          <w:rFonts w:ascii="Times New Roman" w:hAnsi="Times New Roman" w:cs="Times New Roman"/>
          <w:sz w:val="28"/>
          <w:szCs w:val="28"/>
        </w:rPr>
        <w:t xml:space="preserve"> </w:t>
      </w:r>
      <w:r w:rsidRPr="00744A93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действуя умышленно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целью фиктивной постановки на учет иностранн</w:t>
      </w:r>
      <w:r w:rsidR="007B2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 по месту пребывания в жилом помещении в Российской Федерации </w:t>
      </w:r>
      <w:r w:rsidRPr="00744A93">
        <w:rPr>
          <w:rFonts w:ascii="Times New Roman" w:hAnsi="Times New Roman" w:cs="Times New Roman"/>
          <w:sz w:val="28"/>
          <w:szCs w:val="28"/>
        </w:rPr>
        <w:t>в нарушение положений ст. 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рмление необходимых документов, а именно: 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бланке уведомления о прибытии иностранного гражданина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Макойникова И.А. собственноручно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поставила в указанном бланке 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графе «достоверность предоставленных сведений, а также согласие на временное нахождение у меня подтверждаю» свою подпись, после чего вернул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указанный бланк </w:t>
      </w:r>
      <w:r w:rsidRPr="00744A93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744A93">
        <w:rPr>
          <w:rFonts w:ascii="Times New Roman" w:hAnsi="Times New Roman" w:cs="Times New Roman"/>
          <w:sz w:val="28"/>
          <w:szCs w:val="28"/>
        </w:rPr>
        <w:t xml:space="preserve">» 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регистрации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последующего направления в 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окно 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Макойникова И.А. покинула </w:t>
      </w:r>
      <w:r w:rsidRPr="001E6E00" w:rsidR="001E6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D49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Макойниковой И.А.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дознания 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как фиктивная постановка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0D49" w:rsidRPr="009F37B6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7B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12 июля 2021 года защитник подсудимой – адвокат Журба О.Л. заявила ходатайство об освобождении Макойниковой И.А.  от уголовной ответственности по основаниям п.2 примечания к ст.322.3 УК РФ и прекращении в отношении нее уголовного дела по предъявленному обвинению, указывая на то, что она способствовала раскрытию совершенного преступления и состав иных преступлений в ее действиях не содержится.</w:t>
      </w:r>
    </w:p>
    <w:p w:rsidR="009F37B6" w:rsidP="00770D49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Подсудимая Макойникова И.А. в судебном заседании, не оспаривая предъявленное обвинение, поддержала заявленное защитником ходатайство об освобождении ее от уголовной ответственности и прекращении в </w:t>
      </w:r>
      <w:r w:rsidRPr="009F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нее уголовного дела по предъявленному обвинению, осознавая </w:t>
      </w:r>
      <w:r w:rsidRPr="009F3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</w:t>
      </w:r>
    </w:p>
    <w:p w:rsidR="00770D49" w:rsidRPr="00EC2509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не возражал против прекращения уголовного дела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Макойниковой И.А.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основаниям, указанным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защитником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322.3 УК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Макойниковой И.А.,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Макойникова И.А.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РФ. </w:t>
      </w:r>
    </w:p>
    <w:p w:rsidR="00770D49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Макойникова И.А. д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добровольное согласие на осмотр принадлежащего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помещения, расположенного по адресу: 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проведению осмотра жилища, которое использовал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совершения преступления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12-17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), в 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повинной, 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возбуждения указанного уголовного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у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1D2EF0" w:rsidR="009F3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до возбуждения уголовного дела, </w:t>
      </w:r>
      <w:r w:rsidR="009F3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Макойникова И.А</w:t>
      </w:r>
      <w:r w:rsidRPr="001D2EF0" w:rsidR="009F3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добровольно рассказала об обстоятельствах совершения преступления</w:t>
      </w:r>
      <w:r w:rsidR="00DE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E083E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1D2EF0" w:rsidR="009F3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9F3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D2EF0" w:rsidR="009F3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9F3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подозреваемо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послужившими основанием для фиктивной регистрации иностранных граждан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46-49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), участвовал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производстве следственных действий, направленных на закрепление и подтверждение ранее полученных данных, чем оказал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 раскрытии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окончании дознания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Макойникова И.А.,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ознакомившись с материалами уголовного дела, заявил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ходатайство о рассмотрении дела в порядке особого производства в связи с согласием с предъявленным обвинением.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Макойниковой И.А.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все 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состав иного преступления в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Макойниковой И.А.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содержится.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Макойникова И.А. м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ожет быть освобожден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 по основаниям, предусмотренным п.2 примечания к ст.322.3 УК РФ.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отсутствуют.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делу отсутствуют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BD5A4A" w:rsidP="00770D49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Макойникову Ирину Александровну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на основании </w:t>
      </w:r>
      <w:hyperlink r:id="rId14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Макойниковой Ирины Александровны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 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Макойниковой И.А.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 копий уведомлений о прибытии иностранных граждан: №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копий миграционных карт: серии 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опии паспортов: гражданина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Азербайджана </w:t>
      </w:r>
      <w:r w:rsidRPr="001E6E00" w:rsidR="001E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серии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Pr="001E6E00" w:rsidR="001E6E00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года, гражданина Азербайджана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>
        <w:rPr>
          <w:rFonts w:ascii="Times New Roman" w:hAnsi="Times New Roman" w:cs="Times New Roman"/>
          <w:sz w:val="28"/>
          <w:szCs w:val="28"/>
        </w:rPr>
        <w:t xml:space="preserve">,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серии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E6E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до </w:t>
      </w:r>
      <w:r w:rsidRPr="001E6E00" w:rsidR="001E6E0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DE083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D5A4A">
        <w:rPr>
          <w:rFonts w:ascii="Times New Roman" w:hAnsi="Times New Roman" w:cs="Times New Roman"/>
          <w:sz w:val="28"/>
          <w:szCs w:val="28"/>
        </w:rPr>
        <w:t>–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 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770D49" w:rsidRPr="00BD5A4A" w:rsidP="00770D4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BD5A4A" w:rsidP="00770D49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А.Н. Ляхович </w:t>
      </w:r>
    </w:p>
    <w:p w:rsidR="00770D49" w:rsidRPr="0004574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7D77F0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122988"/>
    <w:rsid w:val="00126687"/>
    <w:rsid w:val="0012676F"/>
    <w:rsid w:val="00156AA7"/>
    <w:rsid w:val="00165239"/>
    <w:rsid w:val="001749EA"/>
    <w:rsid w:val="00175303"/>
    <w:rsid w:val="0017580B"/>
    <w:rsid w:val="001908D1"/>
    <w:rsid w:val="001B48E6"/>
    <w:rsid w:val="001D07F8"/>
    <w:rsid w:val="001D10CC"/>
    <w:rsid w:val="001D2EF0"/>
    <w:rsid w:val="001E65FE"/>
    <w:rsid w:val="001E6E00"/>
    <w:rsid w:val="001F0A00"/>
    <w:rsid w:val="001F3808"/>
    <w:rsid w:val="001F4436"/>
    <w:rsid w:val="001F4A90"/>
    <w:rsid w:val="001F5173"/>
    <w:rsid w:val="00211F0A"/>
    <w:rsid w:val="0021444A"/>
    <w:rsid w:val="00217C30"/>
    <w:rsid w:val="00220984"/>
    <w:rsid w:val="0024669D"/>
    <w:rsid w:val="002509CD"/>
    <w:rsid w:val="00256BDB"/>
    <w:rsid w:val="0025751F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D37E4"/>
    <w:rsid w:val="002F113A"/>
    <w:rsid w:val="0030020B"/>
    <w:rsid w:val="00301652"/>
    <w:rsid w:val="00313DA1"/>
    <w:rsid w:val="00353A47"/>
    <w:rsid w:val="00363012"/>
    <w:rsid w:val="003655F0"/>
    <w:rsid w:val="00365BE6"/>
    <w:rsid w:val="0036645D"/>
    <w:rsid w:val="00366E98"/>
    <w:rsid w:val="00372D73"/>
    <w:rsid w:val="00383878"/>
    <w:rsid w:val="003921EB"/>
    <w:rsid w:val="003A2137"/>
    <w:rsid w:val="003A3985"/>
    <w:rsid w:val="003B6429"/>
    <w:rsid w:val="003B656B"/>
    <w:rsid w:val="003C169E"/>
    <w:rsid w:val="003E1FBE"/>
    <w:rsid w:val="003E505A"/>
    <w:rsid w:val="003E6C86"/>
    <w:rsid w:val="003F068E"/>
    <w:rsid w:val="003F7085"/>
    <w:rsid w:val="0040322B"/>
    <w:rsid w:val="00404F8B"/>
    <w:rsid w:val="00417441"/>
    <w:rsid w:val="00424C40"/>
    <w:rsid w:val="004308B4"/>
    <w:rsid w:val="00443D9D"/>
    <w:rsid w:val="00451753"/>
    <w:rsid w:val="00460F4B"/>
    <w:rsid w:val="00465B27"/>
    <w:rsid w:val="0048614D"/>
    <w:rsid w:val="0048712A"/>
    <w:rsid w:val="004A1E91"/>
    <w:rsid w:val="004B60B2"/>
    <w:rsid w:val="004C3870"/>
    <w:rsid w:val="004C4F0C"/>
    <w:rsid w:val="004F3D9A"/>
    <w:rsid w:val="00501CB2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CD3"/>
    <w:rsid w:val="00565FD1"/>
    <w:rsid w:val="005709FE"/>
    <w:rsid w:val="00587756"/>
    <w:rsid w:val="005943AC"/>
    <w:rsid w:val="00596454"/>
    <w:rsid w:val="005A0E8F"/>
    <w:rsid w:val="005A396E"/>
    <w:rsid w:val="005B393D"/>
    <w:rsid w:val="005B793C"/>
    <w:rsid w:val="005C222A"/>
    <w:rsid w:val="005C39AE"/>
    <w:rsid w:val="005D2508"/>
    <w:rsid w:val="005D5559"/>
    <w:rsid w:val="005E221E"/>
    <w:rsid w:val="005E7686"/>
    <w:rsid w:val="005F04B6"/>
    <w:rsid w:val="005F4ABE"/>
    <w:rsid w:val="005F66F9"/>
    <w:rsid w:val="00616BF5"/>
    <w:rsid w:val="00621B37"/>
    <w:rsid w:val="006308E8"/>
    <w:rsid w:val="00631962"/>
    <w:rsid w:val="00644641"/>
    <w:rsid w:val="00654E43"/>
    <w:rsid w:val="0065681C"/>
    <w:rsid w:val="00661734"/>
    <w:rsid w:val="00665A19"/>
    <w:rsid w:val="00671D9D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56E8"/>
    <w:rsid w:val="006F40EF"/>
    <w:rsid w:val="00702D75"/>
    <w:rsid w:val="007057B3"/>
    <w:rsid w:val="007153BB"/>
    <w:rsid w:val="0071761F"/>
    <w:rsid w:val="00717C44"/>
    <w:rsid w:val="00722170"/>
    <w:rsid w:val="00733948"/>
    <w:rsid w:val="00744A93"/>
    <w:rsid w:val="007624AA"/>
    <w:rsid w:val="00770D49"/>
    <w:rsid w:val="0077150C"/>
    <w:rsid w:val="007766D8"/>
    <w:rsid w:val="007876E8"/>
    <w:rsid w:val="007912FF"/>
    <w:rsid w:val="00792A71"/>
    <w:rsid w:val="0079461E"/>
    <w:rsid w:val="00797E4B"/>
    <w:rsid w:val="007B2ACB"/>
    <w:rsid w:val="007C4D1F"/>
    <w:rsid w:val="007C54CB"/>
    <w:rsid w:val="007C5CC2"/>
    <w:rsid w:val="007D20AF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81100"/>
    <w:rsid w:val="00883426"/>
    <w:rsid w:val="0088511A"/>
    <w:rsid w:val="0089183B"/>
    <w:rsid w:val="008947F6"/>
    <w:rsid w:val="008C1374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77BF4"/>
    <w:rsid w:val="00980127"/>
    <w:rsid w:val="00991486"/>
    <w:rsid w:val="009C120F"/>
    <w:rsid w:val="009D29F1"/>
    <w:rsid w:val="009D2AA2"/>
    <w:rsid w:val="009E0B63"/>
    <w:rsid w:val="009E5795"/>
    <w:rsid w:val="009F164B"/>
    <w:rsid w:val="009F2362"/>
    <w:rsid w:val="009F37B6"/>
    <w:rsid w:val="00A02D93"/>
    <w:rsid w:val="00A0723F"/>
    <w:rsid w:val="00A16AB2"/>
    <w:rsid w:val="00A40FB9"/>
    <w:rsid w:val="00A47DC9"/>
    <w:rsid w:val="00A50A3A"/>
    <w:rsid w:val="00A563DE"/>
    <w:rsid w:val="00A850E0"/>
    <w:rsid w:val="00A90310"/>
    <w:rsid w:val="00A90C2D"/>
    <w:rsid w:val="00A97232"/>
    <w:rsid w:val="00AA04E1"/>
    <w:rsid w:val="00AB0A54"/>
    <w:rsid w:val="00AB3A1A"/>
    <w:rsid w:val="00AC4C26"/>
    <w:rsid w:val="00AC7A24"/>
    <w:rsid w:val="00AD320C"/>
    <w:rsid w:val="00AD61A6"/>
    <w:rsid w:val="00AD7ABF"/>
    <w:rsid w:val="00AF37A1"/>
    <w:rsid w:val="00AF59DD"/>
    <w:rsid w:val="00AF67BB"/>
    <w:rsid w:val="00AF7955"/>
    <w:rsid w:val="00B05429"/>
    <w:rsid w:val="00B07224"/>
    <w:rsid w:val="00B07D0A"/>
    <w:rsid w:val="00B11099"/>
    <w:rsid w:val="00B11D83"/>
    <w:rsid w:val="00B138DC"/>
    <w:rsid w:val="00B24664"/>
    <w:rsid w:val="00B345E5"/>
    <w:rsid w:val="00B4091D"/>
    <w:rsid w:val="00B42C41"/>
    <w:rsid w:val="00B46B47"/>
    <w:rsid w:val="00B51E69"/>
    <w:rsid w:val="00B56EFC"/>
    <w:rsid w:val="00B5765D"/>
    <w:rsid w:val="00B613E4"/>
    <w:rsid w:val="00B6175F"/>
    <w:rsid w:val="00B62D33"/>
    <w:rsid w:val="00B6408D"/>
    <w:rsid w:val="00B74EEE"/>
    <w:rsid w:val="00B91326"/>
    <w:rsid w:val="00B956D8"/>
    <w:rsid w:val="00BA19EC"/>
    <w:rsid w:val="00BA54D0"/>
    <w:rsid w:val="00BB5224"/>
    <w:rsid w:val="00BC26EC"/>
    <w:rsid w:val="00BC6561"/>
    <w:rsid w:val="00BD478A"/>
    <w:rsid w:val="00BD5A4A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601ED"/>
    <w:rsid w:val="00C6082D"/>
    <w:rsid w:val="00C61F79"/>
    <w:rsid w:val="00C7233A"/>
    <w:rsid w:val="00C77A41"/>
    <w:rsid w:val="00C82DF9"/>
    <w:rsid w:val="00C86336"/>
    <w:rsid w:val="00C9685C"/>
    <w:rsid w:val="00CC03A0"/>
    <w:rsid w:val="00CC447F"/>
    <w:rsid w:val="00CC4E0F"/>
    <w:rsid w:val="00CC64C3"/>
    <w:rsid w:val="00CD0137"/>
    <w:rsid w:val="00CE5088"/>
    <w:rsid w:val="00CE5DBB"/>
    <w:rsid w:val="00CE6E79"/>
    <w:rsid w:val="00D1404F"/>
    <w:rsid w:val="00D1520B"/>
    <w:rsid w:val="00D17CB6"/>
    <w:rsid w:val="00D21ABC"/>
    <w:rsid w:val="00D26759"/>
    <w:rsid w:val="00D36DE2"/>
    <w:rsid w:val="00D41A49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B91"/>
    <w:rsid w:val="00D874BB"/>
    <w:rsid w:val="00D95267"/>
    <w:rsid w:val="00DA3C80"/>
    <w:rsid w:val="00DA49EB"/>
    <w:rsid w:val="00DC2C65"/>
    <w:rsid w:val="00DC3BCA"/>
    <w:rsid w:val="00DC3FE5"/>
    <w:rsid w:val="00DD1B18"/>
    <w:rsid w:val="00DD4EA1"/>
    <w:rsid w:val="00DD7014"/>
    <w:rsid w:val="00DE083E"/>
    <w:rsid w:val="00DE4872"/>
    <w:rsid w:val="00DE72C8"/>
    <w:rsid w:val="00DF48FB"/>
    <w:rsid w:val="00E033D3"/>
    <w:rsid w:val="00E07118"/>
    <w:rsid w:val="00E154F4"/>
    <w:rsid w:val="00E277DC"/>
    <w:rsid w:val="00E27EE0"/>
    <w:rsid w:val="00E34468"/>
    <w:rsid w:val="00E60EA5"/>
    <w:rsid w:val="00E71F69"/>
    <w:rsid w:val="00E81D6B"/>
    <w:rsid w:val="00E963A2"/>
    <w:rsid w:val="00E977DE"/>
    <w:rsid w:val="00EA07B7"/>
    <w:rsid w:val="00EB62E0"/>
    <w:rsid w:val="00EC2509"/>
    <w:rsid w:val="00EC4E4D"/>
    <w:rsid w:val="00EF45AA"/>
    <w:rsid w:val="00F026E3"/>
    <w:rsid w:val="00F03A3D"/>
    <w:rsid w:val="00F04A40"/>
    <w:rsid w:val="00F260D3"/>
    <w:rsid w:val="00F3105C"/>
    <w:rsid w:val="00F62554"/>
    <w:rsid w:val="00F637BE"/>
    <w:rsid w:val="00F64940"/>
    <w:rsid w:val="00F65A99"/>
    <w:rsid w:val="00F70DD1"/>
    <w:rsid w:val="00F7176C"/>
    <w:rsid w:val="00F72676"/>
    <w:rsid w:val="00F72B7B"/>
    <w:rsid w:val="00FB0D36"/>
    <w:rsid w:val="00FB1DF8"/>
    <w:rsid w:val="00FC688F"/>
    <w:rsid w:val="00FC6ACF"/>
    <w:rsid w:val="00FC7160"/>
    <w:rsid w:val="00FD719C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78EE-003C-48E5-AF4B-06D6AA79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