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C20" w:rsidP="001A2C2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47 Керченского судебного района (городской округ Керчь)  Республики Крым Сергиенко И.Ю., </w:t>
      </w:r>
    </w:p>
    <w:p w:rsidR="001A2C20" w:rsidP="001A2C20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государственного обвинителя -  помощника прокурора г. Керчи Республики Крым </w:t>
      </w:r>
      <w:r>
        <w:rPr>
          <w:rFonts w:ascii="Times New Roman" w:hAnsi="Times New Roman"/>
          <w:sz w:val="28"/>
          <w:szCs w:val="28"/>
        </w:rPr>
        <w:t>Уший</w:t>
      </w:r>
      <w:r>
        <w:rPr>
          <w:rFonts w:ascii="Times New Roman" w:hAnsi="Times New Roman"/>
          <w:sz w:val="28"/>
          <w:szCs w:val="28"/>
        </w:rPr>
        <w:t xml:space="preserve"> О.О.,</w:t>
      </w:r>
    </w:p>
    <w:p w:rsidR="001A2C20" w:rsidP="001A2C20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</w:t>
      </w:r>
    </w:p>
    <w:p w:rsidR="001A2C20" w:rsidP="001A2C20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</w:t>
      </w:r>
    </w:p>
    <w:p w:rsidR="001A2C20" w:rsidP="001A2C20">
      <w:pPr>
        <w:pStyle w:val="BodyTex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 Воронкова А.В.,</w:t>
      </w:r>
    </w:p>
    <w:p w:rsidR="001A2C20" w:rsidP="001A2C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>Узлякова</w:t>
      </w:r>
      <w:r>
        <w:rPr>
          <w:sz w:val="28"/>
          <w:szCs w:val="28"/>
        </w:rPr>
        <w:t xml:space="preserve"> И.И., предоставившего удостоверение от 28.04.2018 года и ордер №  372  от 26.09.2023 года</w:t>
      </w:r>
      <w:r>
        <w:rPr>
          <w:b/>
          <w:sz w:val="28"/>
          <w:szCs w:val="28"/>
        </w:rPr>
        <w:t>,</w:t>
      </w:r>
    </w:p>
    <w:p w:rsidR="001A2C20" w:rsidP="001A2C20">
      <w:pPr>
        <w:pStyle w:val="BodyTex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помощнике судьи Сердюк Е.В., </w:t>
      </w:r>
    </w:p>
    <w:p w:rsidR="001A2C20" w:rsidP="001A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1A2C20" w:rsidP="001A2C20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Воронкова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</w:p>
    <w:p w:rsidR="001A2C20" w:rsidP="001A2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обвиняемого в совершении преступления, предусмотренного ч.1. ст. 119  УК РФ, </w:t>
      </w:r>
    </w:p>
    <w:p w:rsidR="001A2C20" w:rsidP="001A2C20">
      <w:pPr>
        <w:jc w:val="both"/>
        <w:rPr>
          <w:sz w:val="28"/>
          <w:szCs w:val="28"/>
        </w:rPr>
      </w:pPr>
    </w:p>
    <w:p w:rsidR="001A2C20" w:rsidP="001A2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1A2C20" w:rsidP="001A2C20">
      <w:pPr>
        <w:jc w:val="center"/>
        <w:rPr>
          <w:b/>
          <w:sz w:val="28"/>
          <w:szCs w:val="28"/>
        </w:rPr>
      </w:pPr>
    </w:p>
    <w:p w:rsidR="001A2C20" w:rsidP="001A2C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Воронков А.В. высказал </w:t>
      </w:r>
      <w:hyperlink r:id="rId4" w:history="1">
        <w:r>
          <w:rPr>
            <w:rStyle w:val="Hyperlink"/>
            <w:sz w:val="28"/>
            <w:szCs w:val="28"/>
            <w:u w:val="none"/>
          </w:rPr>
          <w:t>у</w:t>
        </w:r>
      </w:hyperlink>
      <w:r>
        <w:rPr>
          <w:sz w:val="28"/>
          <w:szCs w:val="28"/>
        </w:rPr>
        <w:t>грозу</w:t>
      </w:r>
      <w:r>
        <w:rPr>
          <w:sz w:val="28"/>
          <w:szCs w:val="28"/>
        </w:rPr>
        <w:t xml:space="preserve"> убийством в адрес потерпевших Хабарова А.В. и Волкова И.И., если имелись </w:t>
      </w:r>
      <w:hyperlink r:id="rId5" w:history="1">
        <w:r>
          <w:rPr>
            <w:rStyle w:val="Hyperlink"/>
            <w:sz w:val="28"/>
            <w:szCs w:val="28"/>
            <w:u w:val="none"/>
          </w:rPr>
          <w:t>основания</w:t>
        </w:r>
      </w:hyperlink>
      <w:r>
        <w:rPr>
          <w:sz w:val="28"/>
          <w:szCs w:val="28"/>
        </w:rPr>
        <w:t xml:space="preserve"> опасаться осуществления этой угрозы, при следующих обстоятельствах.</w:t>
      </w:r>
    </w:p>
    <w:p w:rsidR="001A2C20" w:rsidP="001A2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2023 года в 21 часов 19 минут, Воронков А.В. находясь на участке местности, расположенном в непосредственной близости от дома № 4 корпус 2 по ул. Кирова в г. Керчи Республики Крым, в ходе словесного конфликта, возникшего на почве личных неприязненных отношений с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имея прямой преступный умысел, направленный на угрозу убийством, действуя умышленно, по мотивам иной личной заинтересованности, осознавая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общественно-опасных последствий, влекущих нравственные страдания для человека, и желая их наступления, используя в качестве оружия макет гранаты РГД-5 внутри которого находился макет </w:t>
      </w:r>
      <w:r>
        <w:rPr>
          <w:sz w:val="28"/>
          <w:szCs w:val="28"/>
        </w:rPr>
        <w:t>накольного</w:t>
      </w:r>
      <w:r>
        <w:rPr>
          <w:sz w:val="28"/>
          <w:szCs w:val="28"/>
        </w:rPr>
        <w:t xml:space="preserve"> механизма взрывателя УЗРГМ, которые согласно заключению эксперта № 4-324 от 11.07.2023 года к взрывным устройствам либо боеприпасам не относятся, удерживая их в кисти</w:t>
      </w:r>
      <w:r>
        <w:rPr>
          <w:sz w:val="28"/>
          <w:szCs w:val="28"/>
        </w:rPr>
        <w:t xml:space="preserve"> левой руки находясь в непосредственной близости 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демонстрируя указанный макет гранаты РГД-5, внутри которого находился макет </w:t>
      </w:r>
      <w:r>
        <w:rPr>
          <w:sz w:val="28"/>
          <w:szCs w:val="28"/>
        </w:rPr>
        <w:t>накольного</w:t>
      </w:r>
      <w:r>
        <w:rPr>
          <w:sz w:val="28"/>
          <w:szCs w:val="28"/>
        </w:rPr>
        <w:t xml:space="preserve"> механизма взрывателя УЗРГМ в направлении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высказал в адрес </w:t>
      </w:r>
      <w:r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угрозу причинения убийством. </w:t>
      </w:r>
      <w:r>
        <w:rPr>
          <w:sz w:val="28"/>
          <w:szCs w:val="28"/>
        </w:rPr>
        <w:t xml:space="preserve">Далее Воронков А.В. отойдя 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направил револьвер, который согласно заключения эксперта № 5/456 от 10.07.2023 года является  короткоствольным, гладкоствольным оружием не смертельного действия – револьвером модели «ЛЕД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КОРНЕТ», без номера, калибра 9 мм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(.380), изготовленным промышленным способом МПП «Вьюга» (г. Полтава, Украина), на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высказывая в его адрес угрозу причинения убийством.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учетом сложившейся обстановки, агрессивного поведения Воронкова А.В., демонстрации макета гранаты РГД-8, с </w:t>
      </w:r>
      <w:r>
        <w:rPr>
          <w:sz w:val="28"/>
          <w:szCs w:val="28"/>
        </w:rPr>
        <w:t>накольным</w:t>
      </w:r>
      <w:r>
        <w:rPr>
          <w:sz w:val="28"/>
          <w:szCs w:val="28"/>
        </w:rPr>
        <w:t xml:space="preserve"> механизмом взрывателя УЗРГМ, револьвера и </w:t>
      </w:r>
      <w:r>
        <w:rPr>
          <w:sz w:val="28"/>
          <w:szCs w:val="28"/>
        </w:rPr>
        <w:t>принятых действий</w:t>
      </w:r>
      <w:r>
        <w:rPr>
          <w:sz w:val="28"/>
          <w:szCs w:val="28"/>
        </w:rPr>
        <w:t xml:space="preserve">, а также высказанной угрозы убийством, потерпевшие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. восприняли угрозу убийством, как реальную, так как у них имелись все основания опасаться её осуществления.   </w:t>
      </w:r>
    </w:p>
    <w:p w:rsidR="001A2C20" w:rsidP="001A2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Воронков А.В. согласился с предъявленным обвинением и поддержал заявленное им при ознакомлении с материалами дела ходатайство о постановлении приговора без проведения судебного разбирательства, в особом порядке, данное ходатайство заявлено им добровольно и после консультации с защитником, последствия постановления приговора без проведения судебного разбирательства осознает. Также пояснил, что понимает существо предъявленного ему обвинения и согласился с ним в полном объеме.</w:t>
      </w:r>
    </w:p>
    <w:p w:rsidR="001A2C20" w:rsidP="001A2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не возражал против постановления приговора по делу без проведения судебного разбирательства.</w:t>
      </w:r>
    </w:p>
    <w:p w:rsidR="001A2C20" w:rsidP="001A2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не возражал против постановления приговора по делу без проведения судебного разбирательства.</w:t>
      </w:r>
    </w:p>
    <w:p w:rsidR="001A2C20" w:rsidP="001A2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согласился на применение особого порядка принятия судебного решения, без проведения судебного разбирательства. </w:t>
      </w:r>
    </w:p>
    <w:p w:rsidR="001A2C20" w:rsidP="001A2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Узляков</w:t>
      </w:r>
      <w:r>
        <w:rPr>
          <w:sz w:val="28"/>
          <w:szCs w:val="28"/>
        </w:rPr>
        <w:t xml:space="preserve"> И.И. не возражал против постановления приговора по делу без проведения судебного разбирательства. </w:t>
      </w:r>
    </w:p>
    <w:p w:rsidR="001A2C20" w:rsidP="001A2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проведению судебного разбирательства в особом порядке, указанных в статье 314 Уголовно-процессуального кодекса Российской Федерации не установлено.</w:t>
      </w:r>
    </w:p>
    <w:p w:rsidR="001A2C20" w:rsidP="001A2C20">
      <w:pPr>
        <w:pStyle w:val="Style3"/>
        <w:widowControl/>
        <w:spacing w:line="240" w:lineRule="auto"/>
        <w:ind w:right="5"/>
        <w:rPr>
          <w:sz w:val="28"/>
          <w:szCs w:val="28"/>
        </w:rPr>
      </w:pPr>
      <w:r>
        <w:rPr>
          <w:rStyle w:val="FontStyle12"/>
          <w:sz w:val="28"/>
          <w:szCs w:val="28"/>
        </w:rPr>
        <w:t>В соответствии со ст. 15 УК РФ преступление, предусмотренное ч.1. ст. 119 УК РФ относится к категории преступлений небольшой тяжести.</w:t>
      </w:r>
    </w:p>
    <w:p w:rsidR="001A2C20" w:rsidP="001A2C20">
      <w:pPr>
        <w:pStyle w:val="Style3"/>
        <w:widowControl/>
        <w:spacing w:line="240" w:lineRule="auto"/>
        <w:ind w:right="5"/>
        <w:rPr>
          <w:sz w:val="28"/>
          <w:szCs w:val="28"/>
        </w:rPr>
      </w:pPr>
      <w:r>
        <w:rPr>
          <w:sz w:val="28"/>
          <w:szCs w:val="28"/>
        </w:rPr>
        <w:t>Суд, учитывая мнение сторон, убедившись, что подсудимый Воронков А.В. осознает характер заявленного им ходатайства, ходатайство было заявлено добровольно и после проведения консультации с защитником, считает возможным постановить в отношении подсудимого приговор без проведения судебного разбирательства в общем порядке.</w:t>
      </w:r>
    </w:p>
    <w:p w:rsidR="001A2C20" w:rsidP="001A2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участников процесса, исследовав материалы  уголовного дела, суд считает, что обвинение, с которым согласился подсудимый Воронков А.В. обоснованно, подтверждается доказательствами, собранными по уголовному делу. Исследовав и оценив доказательства, содержащиеся в материалах дела и указанные в обвинительном акте, суд приходит к выводу о том, что имело место деяние, в совершении которого обвиняется Воронков А.В., это деяние совершил подсудимый и это деяние является преступлением, предусмотренным УК РФ.</w:t>
      </w:r>
    </w:p>
    <w:p w:rsidR="001A2C20" w:rsidP="001A2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Воронков А.В. </w:t>
      </w:r>
      <w:r>
        <w:rPr>
          <w:sz w:val="28"/>
          <w:szCs w:val="28"/>
        </w:rPr>
        <w:t>виновен в совершении этого деяния и подлежит уголовному наказанию.</w:t>
      </w:r>
    </w:p>
    <w:p w:rsidR="001A2C20" w:rsidP="001A2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Оснований для изменения категории преступления на менее </w:t>
      </w:r>
      <w:r>
        <w:rPr>
          <w:sz w:val="28"/>
          <w:szCs w:val="28"/>
        </w:rPr>
        <w:t>тяжкую</w:t>
      </w:r>
      <w:r>
        <w:rPr>
          <w:sz w:val="28"/>
          <w:szCs w:val="28"/>
        </w:rPr>
        <w:t xml:space="preserve"> не имеется; оснований для постановления приговора без назначения наказания или освобождения подсудимого от наказания не имеется; оснований для назначения более мягкого наказания, чем предусмотрено за данное преступления, не имеется, оснований для прекращении уголовного дела не имеется.</w:t>
      </w:r>
    </w:p>
    <w:p w:rsidR="001A2C20" w:rsidP="001A2C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подсудимого Воронкова А.В. суд квалифицирует по ч.1 ст. 119 УК РФ как угроза убийством, если имелись основания опасаться осуществления этой угрозы.</w:t>
      </w:r>
    </w:p>
    <w:p w:rsidR="001A2C20" w:rsidP="001A2C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с. п. «и» ч.1. ст. 61 УК РФ в качестве обстоятельств, смягчающих наказание, суд учитывает явку с повинной, активное способствование раскрытию и расследованию преступления.</w:t>
      </w:r>
    </w:p>
    <w:p w:rsidR="001A2C20" w:rsidP="001A2C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ч.2. ст. 61 УК РФ смягчающими наказаниями обстоятельствами суд признает и учитывает полное признание Воронковым А.В. вины, раскаяние в содеянном, о чем свидетельствуют его признательные показания и ходатайство о рассмотрении дела в особом порядке судебного разбирательства, в связи с чем, при назначении наказания применяет положения ст. 62 Уголовного кодекса Российской Федерации.</w:t>
      </w:r>
    </w:p>
    <w:p w:rsidR="001A2C20" w:rsidP="001A2C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63 УК РФ обстоятельств, отягчающих наказание, судом не установлено. </w:t>
      </w:r>
    </w:p>
    <w:p w:rsidR="001A2C20" w:rsidP="001A2C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Воронков А.В. на учете у врача нарколога, врача психиатра не состоит,  в связи с чем, суд признает Воронкова А.В. вменяемым как в момент совершения преступления, так и на момент рассмотрения в суде уголовного дела по обвинению его в совершении преступления.  </w:t>
      </w:r>
    </w:p>
    <w:p w:rsidR="001A2C20" w:rsidP="001A2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наказания, с учетом мнения государственного обвинителя, суд учитывает характер и степень общественной опасности совершенного преступления, отнесенного в соответствии со ст. 15 УК РФ к категории преступлений небольшой тяжести, характеристику личности виновного,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обстоятельства, смягчающие наказание, а также учитывает отсутствие отягчающих наказание обстоятельств, степень его социальной обустроенности, влияние назначенного наказания на исправление осужденного и его семью, состояние здоровья подсудимого, его</w:t>
      </w:r>
      <w:r>
        <w:rPr>
          <w:sz w:val="28"/>
          <w:szCs w:val="28"/>
        </w:rPr>
        <w:t xml:space="preserve"> пенсионный возраст, отсутствие какого-либо места работы, суд также при назначении наказания учитывает положения ч.7. ст. 316 УПК РФ, в связи с чем, приходит к выводу, что цели наказания, предусмотренные уголовным законом, могут быть достигнуты при определении такого вида наказания как обязательные работы.</w:t>
      </w:r>
    </w:p>
    <w:p w:rsidR="001A2C20" w:rsidP="001A2C20">
      <w:pPr>
        <w:ind w:firstLine="567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Кроме того, суд считает, что назначение иных видов наказания не будет способствовать достижению  целей уголовного наказания, а именно исправлению и перевоспитанию Воронкова А.В. </w:t>
      </w:r>
    </w:p>
    <w:p w:rsidR="001A2C20" w:rsidP="001A2C20">
      <w:pPr>
        <w:ind w:right="26" w:firstLine="540"/>
        <w:jc w:val="both"/>
      </w:pPr>
      <w:r>
        <w:rPr>
          <w:sz w:val="28"/>
          <w:szCs w:val="28"/>
        </w:rPr>
        <w:t>Гражданские иски по уголовному делу не заявлены.</w:t>
      </w:r>
    </w:p>
    <w:p w:rsidR="001A2C20" w:rsidP="001A2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ч.10. ст. 316 УПК РФ процессуальные издержки, предусмотренные ч.1. ст. 131 УПК РФ, выплаченные адвокату за оказание юридической помощи, взысканию с подсудимого не подлежат.</w:t>
      </w:r>
    </w:p>
    <w:p w:rsidR="001A2C20" w:rsidP="001A2C20">
      <w:pPr>
        <w:ind w:right="2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Судьбу вещественных доказательств по делу суд разрешает в соответствии со ст. 81 УПК РФ.</w:t>
      </w:r>
    </w:p>
    <w:p w:rsidR="001A2C20" w:rsidP="001A2C20">
      <w:pPr>
        <w:ind w:right="26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в виде подписки о невыезде и надлежащем поведении  подсудимому оставить прежней до вступления приговора в законную силу.</w:t>
      </w:r>
    </w:p>
    <w:p w:rsidR="001A2C20" w:rsidP="001A2C20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304, 307-310,  314-316 УПК РФ, суд</w:t>
      </w:r>
    </w:p>
    <w:p w:rsidR="001A2C20" w:rsidP="001A2C20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:rsidR="001A2C20" w:rsidP="001A2C20">
      <w:pPr>
        <w:pStyle w:val="BodyTextIndent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ПРИГОВОРИЛ:</w:t>
      </w:r>
    </w:p>
    <w:p w:rsidR="001A2C20" w:rsidP="001A2C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Воронкова</w:t>
      </w:r>
      <w:r>
        <w:rPr>
          <w:sz w:val="28"/>
          <w:szCs w:val="28"/>
        </w:rPr>
        <w:t xml:space="preserve">  А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*</w:t>
      </w:r>
      <w:r>
        <w:rPr>
          <w:sz w:val="28"/>
          <w:szCs w:val="28"/>
        </w:rPr>
        <w:t>виновным в совершении преступления, предусмотренного ч. 1 ст. 119 УК РФ и назначить ему наказание в виде 120 (сто двадцать часов) обязательных работ.</w:t>
      </w:r>
    </w:p>
    <w:p w:rsidR="001A2C20" w:rsidP="001A2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в виде подписки о невыезде и надлежащем поведении Воронкову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1A2C20" w:rsidP="001A2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ч.10. ст. 316 УПК РФ, освободить Воронкова А.В. от уплаты процессуальных издержек, предусмотренных ч.1. ст. 131 УПК РФ, выплаченных адвокату за оказание юридической помощи.</w:t>
      </w:r>
    </w:p>
    <w:p w:rsidR="001A2C20" w:rsidP="001A2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</w:p>
    <w:p w:rsidR="001A2C20" w:rsidP="001A2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револьвер (является короткоствольным, гладкоствольным оружием не смертельного действия – револьвером модели «ЛЕД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КОРНЕТ», без номера, калибра 9 мм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(.380), изготовленным промышленным способом МПП «Вьюга» (г. Полтава, Украина);</w:t>
      </w:r>
    </w:p>
    <w:p w:rsidR="001A2C20" w:rsidP="001A2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гильз из них (2 гильзы патронов израсходованных при проведении исследования);</w:t>
      </w:r>
    </w:p>
    <w:p w:rsidR="001A2C20" w:rsidP="001A2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пулю, переданных в камеру хранения вещественных доказательств  УМВД России по г. Керчи по квитанции (расписка) № 322, </w:t>
      </w:r>
      <w:r>
        <w:rPr>
          <w:sz w:val="28"/>
          <w:szCs w:val="28"/>
        </w:rPr>
        <w:t>инв</w:t>
      </w:r>
      <w:r>
        <w:rPr>
          <w:sz w:val="28"/>
          <w:szCs w:val="28"/>
        </w:rPr>
        <w:t xml:space="preserve"> № 2168 – передать в МВД по Республике Крым для дальнейшего уничтожения по вступлении приговора в законную силу. </w:t>
      </w:r>
    </w:p>
    <w:p w:rsidR="001A2C20" w:rsidP="001A2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макет гранаты РГД-5, который к взрывным устройствам или боеприпасам не относится, взрывчатых веществ не содержит, к взрыву не пригоден;</w:t>
      </w:r>
    </w:p>
    <w:p w:rsidR="001A2C20" w:rsidP="001A2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макет </w:t>
      </w:r>
      <w:r>
        <w:rPr>
          <w:sz w:val="28"/>
          <w:szCs w:val="28"/>
        </w:rPr>
        <w:t>накольного</w:t>
      </w:r>
      <w:r>
        <w:rPr>
          <w:sz w:val="28"/>
          <w:szCs w:val="28"/>
        </w:rPr>
        <w:t xml:space="preserve"> механизма взрывателя УЗРГМ, к взрывным устройствам либо боеприпасам не относится, взрывчатых веществ не содержит, к взрыву не пригоден - переданных в камеру хранения вещественных доказательств  УМВД России по г. Керчи по квитанции (расписка) № 323, </w:t>
      </w:r>
      <w:r>
        <w:rPr>
          <w:sz w:val="28"/>
          <w:szCs w:val="28"/>
        </w:rPr>
        <w:t>инв</w:t>
      </w:r>
      <w:r>
        <w:rPr>
          <w:sz w:val="28"/>
          <w:szCs w:val="28"/>
        </w:rPr>
        <w:t xml:space="preserve"> № 2168 – уничтожить по вступлении приговора в законную силу.</w:t>
      </w:r>
    </w:p>
    <w:p w:rsidR="001A2C20" w:rsidP="001A2C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Приговор может быть обжалован в апелляционном порядке с соблюдением требований ст. 317 УПК РФ </w:t>
      </w:r>
      <w:r>
        <w:rPr>
          <w:sz w:val="28"/>
          <w:szCs w:val="28"/>
          <w:lang w:eastAsia="ar-SA"/>
        </w:rPr>
        <w:t xml:space="preserve">в Керченский городской суд Республики Крым через мирового судью судебного участка № 47 Керченского судебного района Республики Крым </w:t>
      </w:r>
      <w:r>
        <w:rPr>
          <w:sz w:val="28"/>
          <w:szCs w:val="28"/>
        </w:rPr>
        <w:t xml:space="preserve">в течение 15 суток со дня его постановления, а осуждённым, содержащимся под стражей, в течение 15 суток со дня вручения копии приговора. </w:t>
      </w:r>
    </w:p>
    <w:p w:rsidR="001A2C20" w:rsidP="001A2C2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 обжалования приговора в апелляционном порядке осуждённый вправе ходатайствовать о своём участии в рассмотрении уголовного дела судом апелляционной инстанции</w:t>
      </w:r>
      <w:r>
        <w:rPr>
          <w:color w:val="000000"/>
          <w:sz w:val="28"/>
          <w:szCs w:val="28"/>
        </w:rPr>
        <w:t>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1A2C20" w:rsidP="001A2C20">
      <w:pPr>
        <w:ind w:firstLine="708"/>
        <w:jc w:val="both"/>
        <w:rPr>
          <w:sz w:val="28"/>
          <w:szCs w:val="28"/>
        </w:rPr>
      </w:pPr>
    </w:p>
    <w:p w:rsidR="001A2C20" w:rsidP="001A2C20">
      <w:pPr>
        <w:ind w:firstLine="709"/>
        <w:jc w:val="both"/>
        <w:rPr>
          <w:sz w:val="28"/>
          <w:szCs w:val="28"/>
        </w:rPr>
      </w:pPr>
    </w:p>
    <w:p w:rsidR="001A2C20" w:rsidP="001A2C20">
      <w:pPr>
        <w:tabs>
          <w:tab w:val="center" w:pos="52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</w:t>
      </w:r>
      <w:r>
        <w:rPr>
          <w:sz w:val="28"/>
          <w:szCs w:val="28"/>
        </w:rPr>
        <w:tab/>
        <w:t xml:space="preserve">И.Ю. Сергиенко </w:t>
      </w:r>
    </w:p>
    <w:p w:rsidR="00B0782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16"/>
    <w:rsid w:val="001A2C20"/>
    <w:rsid w:val="00B0782E"/>
    <w:rsid w:val="00FC0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A2C20"/>
    <w:pPr>
      <w:jc w:val="both"/>
    </w:pPr>
    <w:rPr>
      <w:rFonts w:ascii="Bookman Old Style" w:hAnsi="Bookman Old Style"/>
      <w:sz w:val="21"/>
    </w:rPr>
  </w:style>
  <w:style w:type="character" w:customStyle="1" w:styleId="a">
    <w:name w:val="Основной текст Знак"/>
    <w:basedOn w:val="DefaultParagraphFont"/>
    <w:link w:val="BodyText"/>
    <w:semiHidden/>
    <w:rsid w:val="001A2C20"/>
    <w:rPr>
      <w:rFonts w:ascii="Bookman Old Style" w:eastAsia="Times New Roman" w:hAnsi="Bookman Old Style" w:cs="Times New Roman"/>
      <w:sz w:val="21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A2C2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A2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Normal"/>
    <w:rsid w:val="001A2C20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FontStyle12">
    <w:name w:val="Font Style12"/>
    <w:rsid w:val="001A2C20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A2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BC04675D45A7319E48882E58993A48277D604CF3C72CBB1E8429029F34B456BF461B0B56CDB2BFA0E82FACC7B8C5125BF4DBF5D252B98EQ8f2J" TargetMode="External" /><Relationship Id="rId5" Type="http://schemas.openxmlformats.org/officeDocument/2006/relationships/hyperlink" Target="consultantplus://offline/ref=ACBC04675D45A7319E48882E58993A482C756D4CF3C971B116DD2500983BEB41B80F170A56CDB6B6A9B72AB9D6E0C91046EADCECCE50BBQ8fC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