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1-54-11/2019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91MS0054-01-2019-000391-22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прокурора Красногвардейского района Шостака О.В.,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Посулиди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Абдурахманова А.А.,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неполным средним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 имеющего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постоянного источника дохода,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судимого, обвиняемого в совершении преступлений, предусмотренных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158 </w:t>
      </w:r>
      <w:r>
        <w:rPr>
          <w:rFonts w:ascii="Times New Roman" w:eastAsia="Times New Roman" w:hAnsi="Times New Roman" w:cs="Times New Roman"/>
          <w:sz w:val="28"/>
          <w:szCs w:val="28"/>
        </w:rPr>
        <w:t>УК РФ,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 </w:t>
      </w:r>
      <w:r>
        <w:rPr>
          <w:rFonts w:ascii="Times New Roman" w:eastAsia="Times New Roman" w:hAnsi="Times New Roman" w:cs="Times New Roman"/>
          <w:sz w:val="28"/>
          <w:szCs w:val="28"/>
        </w:rPr>
        <w:t>Анар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 2019 года, после 04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точного времени предварительным следствием не установлено, Абдурахманов А.А. в результате внезапно возникшего умысла на тайное хищение чужого имущества, находясь около д.38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автомобиля </w:t>
      </w:r>
      <w:r>
        <w:rPr>
          <w:rStyle w:val="cat-CarMakeModelgrp-34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«А386ЕЕ82», принадлежащего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расположенного на площадке напротив 7-го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подъезда вышеуказанного дома, умышленно совершил тайное хищение принадлежащего последнему 8 литров бензина АИ-92, стоимость 1 литра составляет 47,39 руб. на общую сумму 379,12 руб., автомобильного рулевого колеса стоимостью 500,00 руб., автомагнитолы «</w:t>
      </w:r>
      <w:r>
        <w:rPr>
          <w:rFonts w:ascii="Times New Roman" w:eastAsia="Times New Roman" w:hAnsi="Times New Roman" w:cs="Times New Roman"/>
          <w:sz w:val="28"/>
          <w:szCs w:val="28"/>
        </w:rPr>
        <w:t>KDC</w:t>
      </w:r>
      <w:r>
        <w:rPr>
          <w:rFonts w:ascii="Times New Roman" w:eastAsia="Times New Roman" w:hAnsi="Times New Roman" w:cs="Times New Roman"/>
          <w:sz w:val="28"/>
          <w:szCs w:val="28"/>
        </w:rPr>
        <w:t>-1072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стоимостью 1500,00 руб., панели с двумя стереодинамиками, не представляющих материальной ценности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сумку не представляющей материальной ценности для последнего, в которой находился 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размером 22 «Дело техники 511022» стоимостью 100,00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 слесарный размером 13 «Дело техники 511013» стоимостью 50,00 руб., </w:t>
      </w:r>
      <w:r>
        <w:rPr>
          <w:rFonts w:ascii="Times New Roman" w:eastAsia="Times New Roman" w:hAnsi="Times New Roman" w:cs="Times New Roman"/>
          <w:sz w:val="28"/>
          <w:szCs w:val="28"/>
        </w:rPr>
        <w:t>ключ слесарный размером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CHROM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VAMADIUM</w:t>
      </w:r>
      <w:r>
        <w:rPr>
          <w:rFonts w:ascii="Times New Roman" w:eastAsia="Times New Roman" w:hAnsi="Times New Roman" w:cs="Times New Roman"/>
          <w:sz w:val="28"/>
          <w:szCs w:val="28"/>
        </w:rPr>
        <w:t>» стоимостью 50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ключ баллонный размером 19 стоимостью 50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вороток шестигранный размером 12 мм стоимостью 100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плоскогубцы «</w:t>
      </w:r>
      <w:r>
        <w:rPr>
          <w:rFonts w:ascii="Times New Roman" w:eastAsia="Times New Roman" w:hAnsi="Times New Roman" w:cs="Times New Roman"/>
          <w:sz w:val="28"/>
          <w:szCs w:val="28"/>
        </w:rPr>
        <w:t>Ultra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300,00 руб., отвертка плоская общей длинной 22,5 см, не представляющая материальной ценности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Абдурахманов А.А. с похищенным имуществом с места совершения преступления скрылся и распорядился им по своему усмотрению, чем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материальный ущерб на общую сумму 3029,12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А.А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в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него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Посулиди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</w:t>
      </w:r>
      <w:r>
        <w:rPr>
          <w:rFonts w:ascii="Times New Roman" w:eastAsia="Times New Roman" w:hAnsi="Times New Roman" w:cs="Times New Roman"/>
          <w:sz w:val="28"/>
          <w:szCs w:val="28"/>
        </w:rPr>
        <w:t>. просил удовлетворить ходатайство подсудимого.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пояснил, что претензий морального и материального характера к подсудимому не имеет, просит прекратить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Абдурахмановым А.А</w:t>
      </w:r>
      <w:r>
        <w:rPr>
          <w:rFonts w:ascii="Times New Roman" w:eastAsia="Times New Roman" w:hAnsi="Times New Roman" w:cs="Times New Roman"/>
          <w:sz w:val="28"/>
          <w:szCs w:val="28"/>
        </w:rPr>
        <w:t>., предусмотренное ч. 1 ст. 158 УК РФ, относится к категории преступлений небольшой тяжести.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чистосердечно раскаялся в содеянном, ранее не судим,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к нему не имеет ни материального, ни морального характера, ущерб подсудимый возместил.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ч. 1 ст. 158 УК РФ в связи с примирением подсудимого с потерпевшим,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Анара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автомобильное рулевое колесо, автомагнитолы «</w:t>
      </w:r>
      <w:r>
        <w:rPr>
          <w:rFonts w:ascii="Times New Roman" w:eastAsia="Times New Roman" w:hAnsi="Times New Roman" w:cs="Times New Roman"/>
          <w:sz w:val="28"/>
          <w:szCs w:val="28"/>
        </w:rPr>
        <w:t>KDC</w:t>
      </w:r>
      <w:r>
        <w:rPr>
          <w:rFonts w:ascii="Times New Roman" w:eastAsia="Times New Roman" w:hAnsi="Times New Roman" w:cs="Times New Roman"/>
          <w:sz w:val="28"/>
          <w:szCs w:val="28"/>
        </w:rPr>
        <w:t>-1072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» стоимостью 1500,00 руб., сумк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тряпичная серого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, ключ слесарный размером 22 «Дело техники 511022» стоимостью 100,00 руб., ключ слесарный размером 13 «Дело техники 511013» стоимостью 50,00 руб., ключ слесарный размером 13 «</w:t>
      </w:r>
      <w:r>
        <w:rPr>
          <w:rFonts w:ascii="Times New Roman" w:eastAsia="Times New Roman" w:hAnsi="Times New Roman" w:cs="Times New Roman"/>
          <w:sz w:val="28"/>
          <w:szCs w:val="28"/>
        </w:rPr>
        <w:t>CHROM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VAMADIUM</w:t>
      </w:r>
      <w:r>
        <w:rPr>
          <w:rFonts w:ascii="Times New Roman" w:eastAsia="Times New Roman" w:hAnsi="Times New Roman" w:cs="Times New Roman"/>
          <w:sz w:val="28"/>
          <w:szCs w:val="28"/>
        </w:rPr>
        <w:t>» стоимостью 50 рублей, ключ баллонный размером 19 стоимостью 50 руб., вороток шестигранный размером 12 мм стоимостью 100 руб., плоскогубцы «</w:t>
      </w:r>
      <w:r>
        <w:rPr>
          <w:rFonts w:ascii="Times New Roman" w:eastAsia="Times New Roman" w:hAnsi="Times New Roman" w:cs="Times New Roman"/>
          <w:sz w:val="28"/>
          <w:szCs w:val="28"/>
        </w:rPr>
        <w:t>Ultra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300,00 руб., отвертка плоская общей длинной 22,5 см,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литров бензина, переданные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сохранную расписку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считать возвращенными по принадлежности;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фрагмент резинового шланга, пластиковая канистра и плоская отвертка общей длинной 11 см, находящие</w:t>
      </w:r>
      <w:r>
        <w:rPr>
          <w:rFonts w:ascii="Times New Roman" w:eastAsia="Times New Roman" w:hAnsi="Times New Roman" w:cs="Times New Roman"/>
          <w:sz w:val="28"/>
          <w:szCs w:val="28"/>
        </w:rPr>
        <w:t>ся в камере хранения вещественных доказательств по уголовным и административным делам ОМВД России по Красногвардейскому району (квитанция №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15.04.2019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Посулиди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MakeModelgrp-34rplc-22">
    <w:name w:val="cat-CarMakeModel grp-34 rplc-22"/>
    <w:basedOn w:val="DefaultParagraphFont"/>
  </w:style>
  <w:style w:type="character" w:customStyle="1" w:styleId="cat-PassportDatagrp-32rplc-48">
    <w:name w:val="cat-PassportData grp-32 rplc-48"/>
    <w:basedOn w:val="DefaultParagraphFont"/>
  </w:style>
  <w:style w:type="character" w:customStyle="1" w:styleId="cat-PassportDatagrp-32rplc-51">
    <w:name w:val="cat-PassportData grp-32 rplc-51"/>
    <w:basedOn w:val="DefaultParagraphFont"/>
  </w:style>
  <w:style w:type="character" w:customStyle="1" w:styleId="cat-PassportDatagrp-32rplc-54">
    <w:name w:val="cat-PassportData grp-3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