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7A6" w:rsidP="008A57A6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Дело № 1-54-20/2025</w:t>
      </w:r>
    </w:p>
    <w:p w:rsidR="008A57A6" w:rsidP="008A57A6">
      <w:pPr>
        <w:shd w:val="clear" w:color="auto" w:fill="FFFFFF"/>
        <w:tabs>
          <w:tab w:val="left" w:pos="6861"/>
        </w:tabs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</w:rPr>
        <w:t>91</w:t>
      </w:r>
      <w:r>
        <w:rPr>
          <w:rFonts w:ascii="Times New Roman" w:hAnsi="Times New Roman"/>
          <w:bCs/>
          <w:sz w:val="26"/>
          <w:szCs w:val="26"/>
          <w:lang w:val="en-US"/>
        </w:rPr>
        <w:t>R</w:t>
      </w:r>
      <w:r>
        <w:rPr>
          <w:rFonts w:ascii="Times New Roman" w:hAnsi="Times New Roman"/>
          <w:bCs/>
          <w:sz w:val="26"/>
          <w:szCs w:val="26"/>
        </w:rPr>
        <w:t>S00</w:t>
      </w:r>
      <w:r w:rsidRPr="008A57A6">
        <w:rPr>
          <w:rFonts w:ascii="Times New Roman" w:hAnsi="Times New Roman"/>
          <w:bCs/>
          <w:sz w:val="26"/>
          <w:szCs w:val="26"/>
        </w:rPr>
        <w:t>11</w:t>
      </w:r>
      <w:r>
        <w:rPr>
          <w:rFonts w:ascii="Times New Roman" w:hAnsi="Times New Roman"/>
          <w:bCs/>
          <w:sz w:val="26"/>
          <w:szCs w:val="26"/>
        </w:rPr>
        <w:t>-01-2025-002172-13</w:t>
      </w:r>
    </w:p>
    <w:p w:rsidR="007A0144" w:rsidP="008A5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A57A6" w:rsidP="008A5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ПОСТАНОВЛЕНИЕ</w:t>
      </w:r>
    </w:p>
    <w:p w:rsidR="008A57A6" w:rsidP="008A57A6">
      <w:pPr>
        <w:shd w:val="clear" w:color="auto" w:fill="FFFFFF"/>
        <w:tabs>
          <w:tab w:val="left" w:pos="6843"/>
        </w:tabs>
        <w:spacing w:after="0" w:line="24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01 декабря 2025 года                                                         </w:t>
      </w:r>
      <w:r w:rsidR="007A014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пгт. Красногвардейское</w:t>
      </w:r>
    </w:p>
    <w:p w:rsidR="008A57A6" w:rsidP="008A57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A57A6" w:rsidP="008A57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Мировой </w:t>
      </w:r>
      <w:r w:rsidRPr="007A014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судья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судебного участка № 54 Красногвардейского судебного района Республики Крым Чернецкая И.В.,</w:t>
      </w:r>
    </w:p>
    <w:p w:rsidR="008A57A6" w:rsidP="008A57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 секретаре Козиренко С.В., </w:t>
      </w:r>
    </w:p>
    <w:p w:rsidR="008A57A6" w:rsidP="008A57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 участием государственного обвинителя – помощника прокурора Красногвардейского района ФИО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8A57A6" w:rsidP="008A57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защитника: адвоката ФИО3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8A57A6" w:rsidP="008A57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подсудимого: Королёва А.А.,</w:t>
      </w:r>
    </w:p>
    <w:p w:rsidR="008A57A6" w:rsidP="008A57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потерпевшей ФИО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</w:p>
    <w:p w:rsidR="008A57A6" w:rsidP="008A57A6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в зале суда уголовное дело по обвинению: </w:t>
      </w:r>
      <w:r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 xml:space="preserve">Королёва А.А., </w:t>
      </w:r>
      <w:r w:rsidRPr="00A5772D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в совершении преступления, предусмотренного  ч.1 ст. 167 УК РФ,</w:t>
      </w:r>
    </w:p>
    <w:p w:rsidR="008A57A6" w:rsidP="008A57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У С Т А Н О В И Л:</w:t>
      </w:r>
    </w:p>
    <w:p w:rsidR="008A57A6" w:rsidP="008A57A6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Королёв А.А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органами дознания ОМВД России по Красногвардейскому району Республики Крым обвиняется в совершении умышленного повреждения чужого имущества, повлекшие причинение значительного ущерба, при следующих обстоятельствах:   </w:t>
      </w:r>
    </w:p>
    <w:p w:rsidR="008A57A6" w:rsidRPr="008A57A6" w:rsidP="008A57A6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ДАТА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года, 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примерно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ВРЕМЯ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минут, Королёв 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.А., пребывая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состоянии алкогольного опьянения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находясь на территории домовладения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принадлежащее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АДРЕС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, на почве л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ичных неприязненных отношений с последней, имея умысел на повреждение чужого имущества, осознавая общественную опасность своих действий, посягающих на общественные отношения, связанные с отношениями собственности, предвидя возможность наступления обществен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но опасных последствий, влекущих невозможность полноценного использования имущества его собственником, и желая их наступления, умышленно нанес один удар металлической монтировкой по стеклу входной двери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результате чего разбил его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осле чего в продолжен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ие своего преступного умысла, направленного на повреждение имущества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, умышленно нанес один удар металлической монтировкой по нижней части корпуса входной металлопластиковой двери в результате чего повредил её. </w:t>
      </w:r>
    </w:p>
    <w:p w:rsidR="008A57A6" w:rsidRPr="008A57A6" w:rsidP="008A57A6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Согласно справк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о стоимости от 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16.09.2025 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ода, 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выданной                                             ИП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, стоимость входной металлопластиковой двери размером 182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Х78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см., по состоянию на 10.09.2025 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ода,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составляет 12000 рублей. Стоимость работ по установке входной металлоплас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тиковой двери размером 182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78см. по состоянию на 10.09.2025 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ода -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составляет 3000 рублей. </w:t>
      </w:r>
    </w:p>
    <w:p w:rsidR="008A57A6" w:rsidP="008A57A6">
      <w:pPr>
        <w:spacing w:after="0" w:line="240" w:lineRule="auto"/>
        <w:ind w:firstLine="56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аким образом, преступными действиями Королёва А.А., нанесен имущественный вред 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 xml:space="preserve">потерпевшей 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>на общую сумму 15 000 рублей, повлекший причинение значительного ущерб</w:t>
      </w:r>
      <w:r w:rsidRPr="008A57A6">
        <w:rPr>
          <w:rFonts w:ascii="Times New Roman" w:eastAsia="Times New Roman" w:hAnsi="Times New Roman"/>
          <w:sz w:val="26"/>
          <w:szCs w:val="26"/>
          <w:lang w:eastAsia="ru-RU"/>
        </w:rPr>
        <w:t xml:space="preserve">а для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</w:p>
    <w:p w:rsidR="008A57A6" w:rsidP="008A5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судебно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заседани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потерпевш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 xml:space="preserve">ая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. заявила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ходатайство о прекра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щении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уголовно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дел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связи с примирением с подсудимым, указав, что вред возмещен в полном объеме, претензий материального и морального характера к подсудимом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у не имеет. 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Также подсудимый принес свои извинения, возмещение морального вреда и принесение извинений для нее достаточно для заглаживания вреда.</w:t>
      </w:r>
    </w:p>
    <w:p w:rsidR="008A57A6" w:rsidP="008A5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Подсудимый </w:t>
      </w:r>
      <w:r w:rsidRPr="007A0144" w:rsidR="007A0144">
        <w:rPr>
          <w:rFonts w:ascii="Times New Roman" w:eastAsia="Times New Roman" w:hAnsi="Times New Roman"/>
          <w:sz w:val="26"/>
          <w:szCs w:val="26"/>
          <w:lang w:eastAsia="ru-RU"/>
        </w:rPr>
        <w:t>Королёв А.А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., свою вину, в совершенном преступлении признал полностью, в содеянном раскаялся. Проси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 уголовное дело прекратить в связи с примирением с потерпевшей. Последствия прекращения уголовного дела ему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понятны, а именно, что данные основания прекращения не являются реабилитирующими, данное решение им принято после консультации с защитником.</w:t>
      </w:r>
    </w:p>
    <w:p w:rsidR="008A57A6" w:rsidP="008A5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Защитн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ик подсудимого адвокат ФИО3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поддержал позицию своего подзащитного, просил уголовное дело прекратить, указав, что имеются все основания для прекращения дела.</w:t>
      </w:r>
    </w:p>
    <w:p w:rsidR="008A57A6" w:rsidP="008A5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Государственный обвинитель в судебном заседании против удовлетворения заявленного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ходатайства не возражал, высказав позицию, что все основания для прекращения дела имеются.</w:t>
      </w:r>
    </w:p>
    <w:p w:rsidR="008A57A6" w:rsidP="008A57A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римирилось с потерпевшим и загладило причиненный потерпевшему вред.</w:t>
      </w:r>
    </w:p>
    <w:p w:rsidR="008A57A6" w:rsidP="008A57A6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Преступление, совершенное </w:t>
      </w:r>
      <w:r w:rsidRPr="007A0144" w:rsidR="007A0144">
        <w:rPr>
          <w:rFonts w:ascii="Times New Roman" w:eastAsia="Times New Roman" w:hAnsi="Times New Roman"/>
          <w:sz w:val="26"/>
          <w:szCs w:val="26"/>
          <w:lang w:eastAsia="ru-RU"/>
        </w:rPr>
        <w:t>Королёв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7A0144" w:rsidR="007A0144">
        <w:rPr>
          <w:rFonts w:ascii="Times New Roman" w:eastAsia="Times New Roman" w:hAnsi="Times New Roman"/>
          <w:sz w:val="26"/>
          <w:szCs w:val="26"/>
          <w:lang w:eastAsia="ru-RU"/>
        </w:rPr>
        <w:t xml:space="preserve"> А.А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., предусмотренное ч. 1 ст. 167 УК РФ, относится к категории преступлений небольшой тяжести.</w:t>
      </w:r>
    </w:p>
    <w:p w:rsidR="008A57A6" w:rsidP="008A5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Обстоятельств, исключающих преступность деяния, соверше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нных подсудимым, судом не установлено.</w:t>
      </w:r>
    </w:p>
    <w:p w:rsidR="008A57A6" w:rsidP="008A5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Из материалов дела усматривается, что </w:t>
      </w:r>
      <w:r w:rsidRPr="007A0144" w:rsidR="007A0144">
        <w:rPr>
          <w:rFonts w:ascii="Times New Roman" w:eastAsia="Times New Roman" w:hAnsi="Times New Roman"/>
          <w:sz w:val="26"/>
          <w:szCs w:val="26"/>
          <w:lang w:eastAsia="ru-RU"/>
        </w:rPr>
        <w:t>Королёв А.А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вину признал в полном объеме и по всем обстоятельствам, изложенном в обвинительном акте, ранее не судим, обвиняется в совершении преступлений, которое относятся к кат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егории преступлений небольшой тяжести, загладил вред, причиненный преступлением потерпевше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путем возмещения вреда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принесения извинений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 Потерпевш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ходатайствовал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прекращении дела за примирением, возмещение материального ущерба 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принесения извинений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для не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достаточным для заглаживания вреда, с подсудимым примирил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сь. Подсудимый согласен на прекращение дела по данным основаниям.</w:t>
      </w:r>
    </w:p>
    <w:p w:rsidR="008A57A6" w:rsidP="008A5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Как установлено судом, подсудимый </w:t>
      </w:r>
      <w:r w:rsidR="007A0144">
        <w:rPr>
          <w:rFonts w:ascii="Times New Roman" w:eastAsia="Times New Roman" w:hAnsi="Times New Roman"/>
          <w:sz w:val="26"/>
          <w:szCs w:val="26"/>
          <w:lang w:eastAsia="ru-RU"/>
        </w:rPr>
        <w:t>Королёв</w:t>
      </w:r>
      <w:r w:rsidRPr="007A0144" w:rsidR="007A0144">
        <w:rPr>
          <w:rFonts w:ascii="Times New Roman" w:eastAsia="Times New Roman" w:hAnsi="Times New Roman"/>
          <w:sz w:val="26"/>
          <w:szCs w:val="26"/>
          <w:lang w:eastAsia="ru-RU"/>
        </w:rPr>
        <w:t xml:space="preserve"> А.А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., чистосердечно раскаялся в содеянном, ранее не судим, на досудебном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следствии заявил о рассмотрении дела в особом порядке, вред возмещен, потерпевший претензий к нему не имеет ни материального, ни морального характера, примирилась с подсудимым, а потому суд считает возможным освободить подсудимого от уголовной ответственн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ости на основании ст. 76 Уголовного кодекса Российской Федерации.</w:t>
      </w:r>
    </w:p>
    <w:p w:rsidR="008A57A6" w:rsidP="008A57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 основании ст. 76 УК РФ, руководствуясь ст. 25 УПК РФ, суд –</w:t>
      </w:r>
    </w:p>
    <w:p w:rsidR="008A57A6" w:rsidP="008A57A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 О С Т А Н О В И Л:</w:t>
      </w:r>
    </w:p>
    <w:p w:rsidR="008A57A6" w:rsidP="008A57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Освободить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7A0144" w:rsidR="007A014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Королёва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А.А., ДАТА</w:t>
      </w:r>
      <w:r w:rsidR="007A014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года рождения,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уголовной ответственности по ч. 1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ст. 167 УК РФ в связи с примирением подсудимого с потерпевшим, на основании ст. 76 УК РФ.</w:t>
      </w:r>
    </w:p>
    <w:p w:rsidR="008A57A6" w:rsidP="008A57A6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Производство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уголовному делу в отношении </w:t>
      </w:r>
      <w:r w:rsidRPr="007A0144" w:rsidR="007A0144">
        <w:rPr>
          <w:rFonts w:ascii="Times New Roman" w:eastAsia="Times New Roman" w:hAnsi="Times New Roman"/>
          <w:sz w:val="26"/>
          <w:szCs w:val="26"/>
          <w:lang w:eastAsia="ru-RU"/>
        </w:rPr>
        <w:t xml:space="preserve">Королёва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А.А., ДАТА</w:t>
      </w:r>
      <w:r w:rsidRPr="007A0144" w:rsidR="007A01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рождения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обвиняемого по ч. 1 ст. 167 УК РФ,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-п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рекратить. </w:t>
      </w:r>
    </w:p>
    <w:p w:rsidR="008A57A6" w:rsidP="008A57A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Меру процессуального принуждения в отношении </w:t>
      </w:r>
      <w:r w:rsidRPr="007A0144" w:rsidR="007A014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Королёва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А.А., ДАТА</w:t>
      </w:r>
      <w:r w:rsidRPr="007A0144" w:rsidR="007A014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года рождения,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виде обязательства о явке, отменить.</w:t>
      </w:r>
    </w:p>
    <w:p w:rsidR="007A0144" w:rsidP="008A57A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Вещественные доказательства: металлическая монтировка и металлопластиковая дверь (поврежденная) находящи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еся на ответственном хранении у владельца, считать возвращенными собственнику по принадлежности. </w:t>
      </w:r>
    </w:p>
    <w:p w:rsidR="008A57A6" w:rsidP="008A57A6">
      <w:pPr>
        <w:widowControl w:val="0"/>
        <w:tabs>
          <w:tab w:val="left" w:pos="0"/>
        </w:tabs>
        <w:snapToGrid w:val="0"/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В соответствие с ч. 10 ст. 316 УПК РФ процессуальные издержки взысканию с подсудимого не подлежат. В соответствии со ст. 316, 132 УПК РФ процессуальн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ые издержки - расходы, связанные с выплатой вознаграждения адвокату ФИО3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за оказание юридической помощи при его участии на стадии судебного разбирательства, подлежат возмещению за счет средств федерального бюджета. </w:t>
      </w:r>
    </w:p>
    <w:p w:rsidR="008A57A6" w:rsidP="008A57A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 Постановление может бы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ть обжаловано в апелляционном порядке в Красногвардейский районный суд Республики Крым в течение 15 суток со дня провозглашения. </w:t>
      </w:r>
    </w:p>
    <w:p w:rsidR="008A57A6" w:rsidP="008A57A6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:rsidR="008A57A6" w:rsidP="008A57A6">
      <w:pPr>
        <w:spacing w:after="0" w:line="240" w:lineRule="auto"/>
        <w:jc w:val="both"/>
      </w:pP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 Мировой судья                                                      </w:t>
      </w:r>
      <w:r w:rsidR="007A0144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И.В. Чернецкая</w:t>
      </w:r>
    </w:p>
    <w:p w:rsidR="00AE106E"/>
    <w:sectPr w:rsidSect="007A0144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F6"/>
    <w:rsid w:val="00380E43"/>
    <w:rsid w:val="007A0144"/>
    <w:rsid w:val="008A57A6"/>
    <w:rsid w:val="00A5772D"/>
    <w:rsid w:val="00AE106E"/>
    <w:rsid w:val="00F25A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7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A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01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