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tabs>
          <w:tab w:val="left" w:pos="5710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24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Киршиной И.Е.,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Зубкова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ExternalSystemDefinedgrp-3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среднее-техническое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несовершеннолетнего ребенка </w:t>
      </w:r>
      <w:r>
        <w:rPr>
          <w:rStyle w:val="cat-PassportDatagrp-2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на воинском учете,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судимого: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Красногвардейского районного суда по п. «б» ч.2 ст.158, п. «а» ч.3 ст.158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лишения свободы сроком на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свобожден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приговору мирового судьи судебного участка № 56 Красногвардейского районного суда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совершил кражу, то есть тайное хищение чужого имущества,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Style w:val="cat-Timegrp-34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имея умысел на тайное хищение чужого имущества, действуя из корыстных побуждений,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магазине </w:t>
      </w:r>
      <w:r>
        <w:rPr>
          <w:rStyle w:val="cat-OrganizationNamegrp-33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б/н, с полки торгового прилавка, совершил тайное хищение мобильного телефона марки «SAMSUNG SM-A013F/DS» черного цвета, IMEI 1: 350349072015743, IMEI 2: 350466272015743, принадлежащего </w:t>
      </w:r>
      <w:r>
        <w:rPr>
          <w:rStyle w:val="cat-FIOgrp-2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Style w:val="cat-Sumgrp-2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сим-картой оператора </w:t>
      </w:r>
      <w:r>
        <w:rPr>
          <w:rStyle w:val="cat-OrganizationNamegrp-32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абонентским номером </w:t>
      </w:r>
      <w:r>
        <w:rPr>
          <w:rStyle w:val="cat-PhoneNumbergrp-37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чехлом, не представляющих материальной ценности для </w:t>
      </w:r>
      <w:r>
        <w:rPr>
          <w:rStyle w:val="cat-FIOgrp-2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обратил похищенное имущество в свою пользу и распорядился по своему личному усмотрению, причинив </w:t>
      </w:r>
      <w:r>
        <w:rPr>
          <w:rStyle w:val="cat-FIOgrp-2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вред на сумму </w:t>
      </w:r>
      <w:r>
        <w:rPr>
          <w:rStyle w:val="cat-Sumgrp-2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действиями,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ч.1 ст. 158 УК Российской Федерации – кража, то есть тайное хищение чужого имущества.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ему обвинением согласился, свою вину в совершении преступления признал полностью, в содеянном раскаялся, заявил ходатайство о рассмотрении дела без проведения судебного разбирательства, то есть, - в особом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просил учесть наличие у него хронического заболевания, а именно: ВИЧ 4 стадии.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ст. 389.15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Зубков А.А</w:t>
      </w:r>
      <w:r>
        <w:rPr>
          <w:rFonts w:ascii="Times New Roman" w:eastAsia="Times New Roman" w:hAnsi="Times New Roman" w:cs="Times New Roman"/>
          <w:sz w:val="28"/>
          <w:szCs w:val="28"/>
        </w:rPr>
        <w:t>., просил рассмотреть дело в особом порядке, также учесть, что подсудимый раскаялся, активно содействовал расследованию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явку с повинной и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выразила свое согласие на рассмотрение дела в особом порядке принятия судебного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в судебное заседание не явился, о времени и месте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извещен надлежащим образом, предоставил заявление о рассмотрении дела без его участия, ранее на досудебном следствии не возражал о рассмотрении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мнения государственного обвинителя, потерпевшего, защитника,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которое относится к категории небольшой тяжести, предусмотренные ч. 1 и ч. 2 ст. 314, 315 УПК РФ условия заявления ходатайства о применении особого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принятия судебного решения, соблюдены, сторонам разъяснены ограничения при назначении наказания, предусмотренные ч. 7 ст. 316 УПК РФ, и пределы обжалования приговора, установленные ст. 317 УПК РФ,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кража, то есть тайное хищение чужого имущества.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60 УК РФ при назначении наказания, суд учитывает характер и степень общественной опасности совершенного преступления, личность виновного, в том числе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наказание, а также влияние назначенного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исправление осужденного и на условия жизни его семьи.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за совершенное преступление, суд учитывает, что преступление, предусмотренное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отнесено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суд признает явку с повинной,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раскрытию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чистосердечное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неудовлетворительное 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суд, в соответствии со ст. 18 УК РФ,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совершил преступление, имея не погашенную и не снятую в установленном законом порядке судимость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, п. 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» ч. 2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«г»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158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осужден к </w:t>
      </w:r>
      <w:r>
        <w:rPr>
          <w:rStyle w:val="cat-Dategrp-12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месяцам лишения свободы в колонии строго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Башлаеву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менее тяжкую, в соответствии с. ч. 6 ст. 15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Башлаеву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 учитывает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5 ст. 62,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ст. 68 УК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приходит к выводу, что достижение целей наказания, исправление осужденного и предупреждение совершения новых преступлений возможно только в условиях изоляции его от общества с назначением ему наказания в виде лишения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свободы в пределах санкций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степени тяжести совершенного преступления, которое относится к преступлениям небольшой тяжести, личности подсудимого,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по месту жительства отрицательно, имеет судимости: </w:t>
      </w:r>
      <w:r>
        <w:rPr>
          <w:rStyle w:val="cat-Dategrp-13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судьей судебного участка №56 Красногвардейского судебного района по ч. 1 ст. 158 УК РФ к лишен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свободы сроком на 7 месяцев;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судьей судебного участка №56 Красногвардейского судебного района по ч. 1 ст. 119 УК РФ к лишению свободы сроком на 7 месяцев. На основании ст. 69 ч. 5 УПК РФ присоединен приговор от </w:t>
      </w:r>
      <w:r>
        <w:rPr>
          <w:rStyle w:val="cat-Dategrp-13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месяцев лишения свободы, которые не образует рецидив, однако характеризует подсудимого с отрицательной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судебно-психиатрического эксперта (комиссии экспертов)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№1329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каким-либо тяжелым психическим расстройством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временным психическим расстройством) не страдает как в настоящее время, так и не страдал таковым на период инкриминируемого ему деяния. У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выявляется «Эмоционально-неустойчивое расстройство личности, импульсивный тип», </w:t>
      </w:r>
      <w:r>
        <w:rPr>
          <w:rFonts w:ascii="Times New Roman" w:eastAsia="Times New Roman" w:hAnsi="Times New Roman" w:cs="Times New Roman"/>
          <w:sz w:val="28"/>
          <w:szCs w:val="28"/>
        </w:rPr>
        <w:t>коморбидное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«Психическими и поведенческими расстройствами в результате употребления алкоголя с синдромом зависимости».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на период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не нуждается. По своему психическому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может самостоятельно осуществлять свои процессуальные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Башлаев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в полном объеме, 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 раскрытию преступления, явку с повинной,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несовершеннолетнего ребенка и 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рецидив престу</w:t>
      </w:r>
      <w:r>
        <w:rPr>
          <w:rFonts w:ascii="Times New Roman" w:eastAsia="Times New Roman" w:hAnsi="Times New Roman" w:cs="Times New Roman"/>
          <w:sz w:val="28"/>
          <w:szCs w:val="28"/>
        </w:rPr>
        <w:t>плений,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считает, достаточным, для достижения целей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наказание в виде лишения свободы, с учетом положений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68 УК РФ, 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1/3 части максимального срока наиболее строгого наказания, предусмотренного ч.1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исправительного учреждения, суд на основании ст. 58 ч. 1 п. «в» УК РФ приходит к выводу о том, что наказание в виде лишения свободы подлежит отбыванию в исправительной колонии строгого режима, так как в действиях подсудимого имеет место рецидив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ранее отбывал наказание в виде лишения свободы.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доводов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относительно назначения ему наказания не связанного с лишением свободы в связи с тем, что он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ВИЧ-инфици</w:t>
      </w:r>
      <w:r>
        <w:rPr>
          <w:rFonts w:ascii="Times New Roman" w:eastAsia="Times New Roman" w:hAnsi="Times New Roman" w:cs="Times New Roman"/>
          <w:sz w:val="28"/>
          <w:szCs w:val="28"/>
        </w:rPr>
        <w:t>рованным 4 стадии, суд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данное заболевание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в перечень заболеваний, препятствующих отбыванию наказания, утвержденный постановлением Правительства РФ от </w:t>
      </w:r>
      <w:r>
        <w:rPr>
          <w:rStyle w:val="cat-Dategrp-16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54, </w:t>
      </w:r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отметить, что вопрос об освобождении от наказания в связи с болезнью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предусматривает процедуру в соответствии с п. 6 ст. 397 УПК РФ с обязательным направлением в суд заключения медицинской комиссии или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 (ст. 175 ч. 6 УИК РФ).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- </w:t>
      </w: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 марки «SAMSUNG SM-A013F/DS» в корпусе черного цвета IMEI №1: 35034907201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5743; IMEI №2: 350466272015743, считать возвращенным собственнику </w:t>
      </w:r>
      <w:r>
        <w:rPr>
          <w:rStyle w:val="cat-FIOgrp-24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лазерный DVD+R диск, содержащий видеофайл с названием 57997825f44dac63c87bf134943496dd-v с камеры наблюдения магазина </w:t>
      </w:r>
      <w:r>
        <w:rPr>
          <w:rStyle w:val="cat-OrganizationNamegrp-33rplc-5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в материалах уголовного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Зубкову А.А</w:t>
      </w:r>
      <w:r>
        <w:rPr>
          <w:rFonts w:ascii="Times New Roman" w:eastAsia="Times New Roman" w:hAnsi="Times New Roman" w:cs="Times New Roman"/>
          <w:sz w:val="28"/>
          <w:szCs w:val="28"/>
        </w:rPr>
        <w:t>. отнести за счет средств федерального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Владимировича, </w:t>
      </w:r>
      <w:r>
        <w:rPr>
          <w:rStyle w:val="cat-ExternalSystemDefinedgrp-38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6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лишения свободы с отбыванием наказания в исправительной колонии строго режима.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отменить.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ExternalSystemDefinedgrp-38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6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меру пресечения в виде заключения под стражу, взяв его под стражу в зале суда.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отбыван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наказания исчислять с момента вступления приговора в законную силу.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по настоящему приговору время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Башлаева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 стражей с </w:t>
      </w:r>
      <w:r>
        <w:rPr>
          <w:rStyle w:val="cat-Dategrp-17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силу, из расчета один день содержания под стражей за один день отбывания наказания в колонии строго режима.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мобильный телефон марки «SAMSUNG SM-A013F/DS» в корпусе черного цвета IMEI №1: 350349072015743; IMEI №2: 350466272015743, считать возвращенным собственнику </w:t>
      </w:r>
      <w:r>
        <w:rPr>
          <w:rStyle w:val="cat-FIOgrp-24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принадлежности; - лазерный DVD+R диск, содержащий видеофайл с названием 57997825f44dac63c87bf134943496dd-v с камеры наблюдения магазина </w:t>
      </w:r>
      <w:r>
        <w:rPr>
          <w:rStyle w:val="cat-OrganizationNamegrp-33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Зубкову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 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5rplc-0">
    <w:name w:val="cat-PhoneNumber grp-35 rplc-0"/>
    <w:basedOn w:val="DefaultParagraphFont"/>
  </w:style>
  <w:style w:type="character" w:customStyle="1" w:styleId="cat-PhoneNumbergrp-36rplc-1">
    <w:name w:val="cat-PhoneNumber grp-36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Timegrp-34rplc-22">
    <w:name w:val="cat-Time grp-34 rplc-22"/>
    <w:basedOn w:val="DefaultParagraphFont"/>
  </w:style>
  <w:style w:type="character" w:customStyle="1" w:styleId="cat-OrganizationNamegrp-33rplc-24">
    <w:name w:val="cat-OrganizationName grp-33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Sumgrp-28rplc-27">
    <w:name w:val="cat-Sum grp-28 rplc-27"/>
    <w:basedOn w:val="DefaultParagraphFont"/>
  </w:style>
  <w:style w:type="character" w:customStyle="1" w:styleId="cat-OrganizationNamegrp-32rplc-28">
    <w:name w:val="cat-OrganizationName grp-32 rplc-28"/>
    <w:basedOn w:val="DefaultParagraphFont"/>
  </w:style>
  <w:style w:type="character" w:customStyle="1" w:styleId="cat-PhoneNumbergrp-37rplc-29">
    <w:name w:val="cat-PhoneNumber grp-37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FIOgrp-25rplc-32">
    <w:name w:val="cat-FIO grp-25 rplc-32"/>
    <w:basedOn w:val="DefaultParagraphFont"/>
  </w:style>
  <w:style w:type="character" w:customStyle="1" w:styleId="cat-Sumgrp-28rplc-33">
    <w:name w:val="cat-Sum grp-28 rplc-33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Dategrp-15rplc-48">
    <w:name w:val="cat-Date grp-15 rplc-48"/>
    <w:basedOn w:val="DefaultParagraphFont"/>
  </w:style>
  <w:style w:type="character" w:customStyle="1" w:styleId="cat-Dategrp-16rplc-55">
    <w:name w:val="cat-Date grp-16 rplc-55"/>
    <w:basedOn w:val="DefaultParagraphFont"/>
  </w:style>
  <w:style w:type="character" w:customStyle="1" w:styleId="cat-FIOgrp-24rplc-56">
    <w:name w:val="cat-FIO grp-24 rplc-56"/>
    <w:basedOn w:val="DefaultParagraphFont"/>
  </w:style>
  <w:style w:type="character" w:customStyle="1" w:styleId="cat-OrganizationNamegrp-33rplc-57">
    <w:name w:val="cat-OrganizationName grp-33 rplc-57"/>
    <w:basedOn w:val="DefaultParagraphFont"/>
  </w:style>
  <w:style w:type="character" w:customStyle="1" w:styleId="cat-ExternalSystemDefinedgrp-38rplc-60">
    <w:name w:val="cat-ExternalSystemDefined grp-38 rplc-60"/>
    <w:basedOn w:val="DefaultParagraphFont"/>
  </w:style>
  <w:style w:type="character" w:customStyle="1" w:styleId="cat-PassportDatagrp-31rplc-61">
    <w:name w:val="cat-PassportData grp-31 rplc-61"/>
    <w:basedOn w:val="DefaultParagraphFont"/>
  </w:style>
  <w:style w:type="character" w:customStyle="1" w:styleId="cat-ExternalSystemDefinedgrp-38rplc-63">
    <w:name w:val="cat-ExternalSystemDefined grp-38 rplc-63"/>
    <w:basedOn w:val="DefaultParagraphFont"/>
  </w:style>
  <w:style w:type="character" w:customStyle="1" w:styleId="cat-PassportDatagrp-31rplc-64">
    <w:name w:val="cat-PassportData grp-31 rplc-64"/>
    <w:basedOn w:val="DefaultParagraphFont"/>
  </w:style>
  <w:style w:type="character" w:customStyle="1" w:styleId="cat-Dategrp-17rplc-66">
    <w:name w:val="cat-Date grp-17 rplc-66"/>
    <w:basedOn w:val="DefaultParagraphFont"/>
  </w:style>
  <w:style w:type="character" w:customStyle="1" w:styleId="cat-FIOgrp-24rplc-67">
    <w:name w:val="cat-FIO grp-24 rplc-67"/>
    <w:basedOn w:val="DefaultParagraphFont"/>
  </w:style>
  <w:style w:type="character" w:customStyle="1" w:styleId="cat-OrganizationNamegrp-33rplc-68">
    <w:name w:val="cat-OrganizationName grp-33 rplc-68"/>
    <w:basedOn w:val="DefaultParagraphFont"/>
  </w:style>
  <w:style w:type="character" w:customStyle="1" w:styleId="cat-Addressgrp-1rplc-70">
    <w:name w:val="cat-Address grp-1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