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7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ФИО 3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ч. 2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both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минут, более точное время не установлено,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сожителем 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возникшей на почве личных неприязненных отношений, имея умысел на причинение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здоровью, осознавая общественную опасность своих действий, предвидя возможность наступления общественно-опасных последствий, и желая их наступления, используя металлический </w:t>
      </w:r>
      <w:r>
        <w:rPr>
          <w:rFonts w:ascii="Times New Roman" w:eastAsia="Times New Roman" w:hAnsi="Times New Roman" w:cs="Times New Roman"/>
          <w:sz w:val="28"/>
          <w:szCs w:val="28"/>
        </w:rPr>
        <w:t>замок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оружия, умышленно 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>не более двух ударов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вследствие чего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заключения судебно-медицинского эксперта от </w:t>
      </w:r>
      <w:r>
        <w:rPr>
          <w:rFonts w:ascii="Times New Roman" w:eastAsia="Times New Roman" w:hAnsi="Times New Roman" w:cs="Times New Roman"/>
          <w:sz w:val="28"/>
          <w:szCs w:val="28"/>
        </w:rPr>
        <w:t>18.01.2020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полосчатого рубца в левой теменной области,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здоровью, как повлекшее за собой кратковременное расстройство здоровья (пункт 8.1 Приказа Министерства здравоохранения и социального развития РФ №194н от </w:t>
      </w:r>
      <w:r>
        <w:rPr>
          <w:rFonts w:ascii="Times New Roman" w:eastAsia="Times New Roman" w:hAnsi="Times New Roman" w:cs="Times New Roman"/>
          <w:sz w:val="28"/>
          <w:szCs w:val="28"/>
        </w:rPr>
        <w:t>24.04.2008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Российской Федерации -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уголовного дела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свою вину в совершении преступления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обвинитель,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возражали против удовлетворения заявленного ходатайства.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постановить приговор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6rplc-47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своем полном согласии с предъявленным обвинением. Ходатайство 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защитника, после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9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Российской Федерации -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которое относится к категории преступлений не 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также учитывает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1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Style w:val="cat-UserDefinedgrp-36rplc-53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«и» </w:t>
      </w:r>
      <w:r>
        <w:rPr>
          <w:rFonts w:ascii="Times New Roman" w:eastAsia="Times New Roman" w:hAnsi="Times New Roman" w:cs="Times New Roman"/>
          <w:sz w:val="28"/>
          <w:szCs w:val="28"/>
        </w:rPr>
        <w:t>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ст. 61 УК РФ,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чистосердечное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ч.1.1 ст.63 УК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отягчающим наказание обстоятельством судья признает совершение преступления в состоянии опьянения, вызванном употреблением алкоголя. По мнению суда, именно состояние опьянения явилось одной из причин совершения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 учетом данных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назначить </w:t>
      </w:r>
      <w:r>
        <w:rPr>
          <w:rStyle w:val="cat-UserDefinedgrp-36rplc-54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санкцией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требования ст. 60 УК РФ,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которое относятся к категории преступлений небольшой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предупреждении совершения новых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307-309, 314-317 УПК Российской Федерации,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40rplc-57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1 (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ограничения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53 УК РФ установить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59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ограничения: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менять места жительства (пребывания) и не выезжать за пределы территории муниципального образования Красногвардейского района Республики Крым без согласования со специализированным государственным органом, осуществляющим надзор за отбыванием осужденными наказания в виде ограничения свободы;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уходить из места постоянного проживания (пребывания) в период времени с 22 час. 00 мин. по 06 час. 00 мин.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посещать мест общественного питания, в которых разрешено потребление алкогольной продукции;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месяц, в дни, установленные специализированным государственным органом, осуществляющим надзор за отбыванием осужденными наказания в виде ограничения свободы, являться на регистрацию в специализированный государственный орган, осуществляющий надзор за отбыванием осужденными наказания в виде ограничения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изменения.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металлический </w:t>
      </w:r>
      <w:r>
        <w:rPr>
          <w:rFonts w:ascii="Times New Roman" w:eastAsia="Times New Roman" w:hAnsi="Times New Roman" w:cs="Times New Roman"/>
          <w:sz w:val="28"/>
          <w:szCs w:val="28"/>
        </w:rPr>
        <w:t>винтовой замок, находящийся в полимерном пакете</w:t>
      </w:r>
      <w:r>
        <w:rPr>
          <w:rFonts w:ascii="Times New Roman" w:eastAsia="Times New Roman" w:hAnsi="Times New Roman" w:cs="Times New Roman"/>
          <w:sz w:val="28"/>
          <w:szCs w:val="28"/>
        </w:rPr>
        <w:t>, хранящийся в камере хранения вещественных доказательств по уголовным и административным делам ОМВД России по Красногвардейскому району (квитанция №</w:t>
      </w:r>
      <w:r>
        <w:rPr>
          <w:rStyle w:val="cat-UserDefinedgrp-42rplc-6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18.01.2021</w:t>
      </w:r>
      <w:r>
        <w:rPr>
          <w:rFonts w:ascii="Times New Roman" w:eastAsia="Times New Roman" w:hAnsi="Times New Roman" w:cs="Times New Roman"/>
          <w:sz w:val="28"/>
          <w:szCs w:val="28"/>
        </w:rPr>
        <w:t>) – подлежит уничтожению.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6rplc-47">
    <w:name w:val="cat-UserDefined grp-36 rplc-47"/>
    <w:basedOn w:val="DefaultParagraphFont"/>
  </w:style>
  <w:style w:type="character" w:customStyle="1" w:styleId="cat-UserDefinedgrp-36rplc-49">
    <w:name w:val="cat-UserDefined grp-36 rplc-49"/>
    <w:basedOn w:val="DefaultParagraphFont"/>
  </w:style>
  <w:style w:type="character" w:customStyle="1" w:styleId="cat-UserDefinedgrp-32rplc-51">
    <w:name w:val="cat-UserDefined grp-32 rplc-51"/>
    <w:basedOn w:val="DefaultParagraphFont"/>
  </w:style>
  <w:style w:type="character" w:customStyle="1" w:styleId="cat-UserDefinedgrp-36rplc-53">
    <w:name w:val="cat-UserDefined grp-36 rplc-53"/>
    <w:basedOn w:val="DefaultParagraphFont"/>
  </w:style>
  <w:style w:type="character" w:customStyle="1" w:styleId="cat-UserDefinedgrp-36rplc-54">
    <w:name w:val="cat-UserDefined grp-36 rplc-54"/>
    <w:basedOn w:val="DefaultParagraphFont"/>
  </w:style>
  <w:style w:type="character" w:customStyle="1" w:styleId="cat-UserDefinedgrp-40rplc-57">
    <w:name w:val="cat-UserDefined grp-40 rplc-57"/>
    <w:basedOn w:val="DefaultParagraphFont"/>
  </w:style>
  <w:style w:type="character" w:customStyle="1" w:styleId="cat-UserDefinedgrp-41rplc-59">
    <w:name w:val="cat-UserDefined grp-41 rplc-59"/>
    <w:basedOn w:val="DefaultParagraphFont"/>
  </w:style>
  <w:style w:type="character" w:customStyle="1" w:styleId="cat-UserDefinedgrp-42rplc-65">
    <w:name w:val="cat-UserDefined grp-4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