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6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1-56-14/2020</w:t>
      </w:r>
    </w:p>
    <w:p>
      <w:pPr>
        <w:spacing w:before="0" w:after="6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0056-01-2020-000806-45</w:t>
      </w:r>
    </w:p>
    <w:p>
      <w:pPr>
        <w:spacing w:before="0" w:after="6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30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56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– </w:t>
      </w:r>
      <w:r>
        <w:rPr>
          <w:rFonts w:ascii="Times New Roman" w:eastAsia="Times New Roman" w:hAnsi="Times New Roman" w:cs="Times New Roman"/>
          <w:sz w:val="28"/>
          <w:szCs w:val="28"/>
        </w:rPr>
        <w:t>Пахарчук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прокурора – </w:t>
      </w:r>
      <w:r>
        <w:rPr>
          <w:rFonts w:ascii="Times New Roman" w:eastAsia="Times New Roman" w:hAnsi="Times New Roman" w:cs="Times New Roman"/>
          <w:sz w:val="28"/>
          <w:szCs w:val="28"/>
        </w:rPr>
        <w:t>Абселямовой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Л.Э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защитника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адвоката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Гриненко Ю.Н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 о прекращении уголовного дела </w:t>
      </w:r>
      <w:r>
        <w:rPr>
          <w:rFonts w:ascii="Times New Roman" w:eastAsia="Times New Roman" w:hAnsi="Times New Roman" w:cs="Times New Roman"/>
          <w:sz w:val="28"/>
          <w:szCs w:val="28"/>
        </w:rPr>
        <w:t>по обвинению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Шмырёва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4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производстве мирового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ьи находится уголовное дело по обвинению </w:t>
      </w:r>
      <w:r>
        <w:rPr>
          <w:rFonts w:ascii="Times New Roman" w:eastAsia="Times New Roman" w:hAnsi="Times New Roman" w:cs="Times New Roman"/>
          <w:sz w:val="28"/>
          <w:szCs w:val="28"/>
        </w:rPr>
        <w:t>Шмырёва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в совершении преступления, предусмотренном ч. 1 ст. 158 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органами дознания </w:t>
      </w:r>
      <w:r>
        <w:rPr>
          <w:rFonts w:ascii="Times New Roman" w:eastAsia="Times New Roman" w:hAnsi="Times New Roman" w:cs="Times New Roman"/>
          <w:sz w:val="28"/>
          <w:szCs w:val="28"/>
        </w:rPr>
        <w:t>Шмырёв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обвиняется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тайно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хищени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чужого имущества, при следующих обстоятельствах: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25.10.2019 года в период времени с 07 часов 20 минут до 07 часов 35 минут, </w:t>
      </w:r>
      <w:r>
        <w:rPr>
          <w:rFonts w:ascii="Times New Roman" w:eastAsia="Times New Roman" w:hAnsi="Times New Roman" w:cs="Times New Roman"/>
          <w:sz w:val="28"/>
          <w:szCs w:val="28"/>
        </w:rPr>
        <w:t>Шмырёв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А.И., находясь в травматологическом отделении </w:t>
      </w:r>
      <w:r>
        <w:rPr>
          <w:rStyle w:val="cat-UserDefinedgrp-32rplc-21"/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по адресу: </w:t>
      </w:r>
      <w:r>
        <w:rPr>
          <w:rStyle w:val="cat-UserDefinedgrp-33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обнаружил на кушетке, напротив входа в палату № 2 мобильный телефон марки </w:t>
      </w:r>
      <w:r>
        <w:rPr>
          <w:rStyle w:val="cat-UserDefinedgrp-34rplc-24"/>
          <w:rFonts w:ascii="Times New Roman" w:eastAsia="Times New Roman" w:hAnsi="Times New Roman" w:cs="Times New Roman"/>
          <w:sz w:val="28"/>
          <w:szCs w:val="28"/>
        </w:rPr>
        <w:t>МОДЕЛЬ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IMEI 1: </w:t>
      </w:r>
      <w:r>
        <w:rPr>
          <w:rStyle w:val="cat-UserDefinedgrp-35rplc-25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IMEI 2: </w:t>
      </w:r>
      <w:r>
        <w:rPr>
          <w:rStyle w:val="cat-UserDefinedgrp-36rplc-26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оставленный </w:t>
      </w:r>
      <w:r>
        <w:rPr>
          <w:rStyle w:val="cat-UserDefinedgrp-37rplc-27"/>
          <w:rFonts w:ascii="Times New Roman" w:eastAsia="Times New Roman" w:hAnsi="Times New Roman" w:cs="Times New Roman"/>
          <w:sz w:val="28"/>
          <w:szCs w:val="28"/>
        </w:rPr>
        <w:t>Пономаревым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8rplc-31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результате чего у него возник умысел на тайное хищение чужого имущества. </w:t>
      </w:r>
      <w:r>
        <w:rPr>
          <w:rFonts w:ascii="Times New Roman" w:eastAsia="Times New Roman" w:hAnsi="Times New Roman" w:cs="Times New Roman"/>
          <w:sz w:val="28"/>
          <w:szCs w:val="28"/>
        </w:rPr>
        <w:t>Шмырёв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А.И., реализуя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свой внезапно-возникший преступный умысел, осознавая общественную опасность своих действий, посягающих на общественные отношения, связанные с отношениями собственности, предвидя возможность наступления общественно опасных последствий, влекущих невозможность использования имущества его собственником, и желая их наступления, действуя из корыстных побуждений,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путем свободного доступа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тайное хищение мобильного телефона, марки </w:t>
      </w:r>
      <w:r>
        <w:rPr>
          <w:rStyle w:val="cat-UserDefinedgrp-34rplc-33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IMEI 1: </w:t>
      </w:r>
      <w:r>
        <w:rPr>
          <w:rStyle w:val="cat-UserDefinedgrp-35rplc-34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IMEI 2: </w:t>
      </w:r>
      <w:r>
        <w:rPr>
          <w:rStyle w:val="cat-UserDefinedgrp-36rplc-35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, с установленными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артами мобильного оператора «МТС» с абонентскими номерами </w:t>
      </w:r>
      <w:r>
        <w:rPr>
          <w:rStyle w:val="cat-UserDefinedgrp-39rplc-36"/>
          <w:rFonts w:ascii="Times New Roman" w:eastAsia="Times New Roman" w:hAnsi="Times New Roman" w:cs="Times New Roman"/>
          <w:sz w:val="28"/>
          <w:szCs w:val="28"/>
        </w:rPr>
        <w:t>НОМЕР ТЕЛЕФОНА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0rplc-37"/>
          <w:rFonts w:ascii="Times New Roman" w:eastAsia="Times New Roman" w:hAnsi="Times New Roman" w:cs="Times New Roman"/>
          <w:sz w:val="28"/>
          <w:szCs w:val="28"/>
        </w:rPr>
        <w:t>НОМЕР ТЕЛЕФОНА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находящегося в чехле-книжке черного цвета, не представляющими материальной ценности,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принадлежащие Пономареву И.В.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>Шмырёв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обратил похищенное имущество в свою пользу, и распорядился им по своему личному усмотрению.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заключению эксперта № </w:t>
      </w:r>
      <w:r>
        <w:rPr>
          <w:rStyle w:val="cat-UserDefinedgrp-41rplc-40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21.07.2020 года, рыночная стоимость предоставленного на экспертизу телефонного аппарата сотовой связи марки </w:t>
      </w:r>
      <w:r>
        <w:rPr>
          <w:rStyle w:val="cat-UserDefinedgrp-42rplc-42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(IMEI: </w:t>
      </w:r>
      <w:r>
        <w:rPr>
          <w:rStyle w:val="cat-UserDefinedgrp-35rplc-44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IMEI 2: </w:t>
      </w:r>
      <w:r>
        <w:rPr>
          <w:rStyle w:val="cat-UserDefinedgrp-36rplc-45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)» с учетом периода эксплуатации, в </w:t>
      </w:r>
      <w:r>
        <w:rPr>
          <w:rFonts w:ascii="Times New Roman" w:eastAsia="Times New Roman" w:hAnsi="Times New Roman" w:cs="Times New Roman"/>
          <w:sz w:val="28"/>
          <w:szCs w:val="28"/>
        </w:rPr>
        <w:t>ценах, действовавших на 25.10.2019 года составляла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7150,46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декабря 2020 года в суд поступила информация о смерти лица, привлекаемого к уголовной ответственности.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Прокурор, защитник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полагали необходимым прекратить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в связи со смертью </w:t>
      </w:r>
      <w:r>
        <w:rPr>
          <w:rFonts w:ascii="Times New Roman" w:eastAsia="Times New Roman" w:hAnsi="Times New Roman" w:cs="Times New Roman"/>
          <w:sz w:val="28"/>
          <w:szCs w:val="28"/>
        </w:rPr>
        <w:t>Шмырёва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 выслушав мнение прокурора, защитника, исследовав письменные материалы дела, приходит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4 ч. 1 ст. 24 УПК РФ уголовное дело не может быть возбуждено, а возбужденное уголовное дело подлежит прекращению по следующему основанию: смерть подозреваемого или обвиняемого, за исключением случаев, когда производство по уголовному делу необходимо для реабилитации умершего.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информации о </w:t>
      </w:r>
      <w:r>
        <w:rPr>
          <w:rFonts w:ascii="Times New Roman" w:eastAsia="Times New Roman" w:hAnsi="Times New Roman" w:cs="Times New Roman"/>
          <w:sz w:val="28"/>
          <w:szCs w:val="28"/>
        </w:rPr>
        <w:t>близки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родственник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умершего </w:t>
      </w:r>
      <w:r>
        <w:rPr>
          <w:rFonts w:ascii="Times New Roman" w:eastAsia="Times New Roman" w:hAnsi="Times New Roman" w:cs="Times New Roman"/>
          <w:sz w:val="28"/>
          <w:szCs w:val="28"/>
        </w:rPr>
        <w:t>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имеющимся в материалах дела сведениям </w:t>
      </w:r>
      <w:r>
        <w:rPr>
          <w:rFonts w:ascii="Times New Roman" w:eastAsia="Times New Roman" w:hAnsi="Times New Roman" w:cs="Times New Roman"/>
          <w:sz w:val="28"/>
          <w:szCs w:val="28"/>
        </w:rPr>
        <w:t>Шмырёв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умер 24.11.2020 года, о чем </w:t>
      </w:r>
      <w:r>
        <w:rPr>
          <w:rStyle w:val="cat-UserDefinedgrp-43rplc-52"/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26.11.2020 года сделана актовая запись о смерти № </w:t>
      </w:r>
      <w:r>
        <w:rPr>
          <w:rStyle w:val="cat-UserDefinedgrp-44rplc-55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день рассмотрени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 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близких родственников умершего по вопросу его реабилитации по данному уголовному делу судье не поступал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оснований для продолжения судебного разбирательства в отношении умершего подсудимого не имеется.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254 УПК РФ суд в случае, если во время судебного разбирательства будет установлено обстоятельство, предусмотренное п. 4 ч. 1 ст. 24 УПК РФ, прекращает уголовное дело в судебном заседании.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Гражданский иск не заявлен.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доказательства: чехол-книжка черного цвета, мобильный телефон марки </w:t>
      </w:r>
      <w:r>
        <w:rPr>
          <w:rStyle w:val="cat-UserDefinedgrp-34rplc-56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IMEI 1: </w:t>
      </w:r>
      <w:r>
        <w:rPr>
          <w:rStyle w:val="cat-UserDefinedgrp-35rplc-57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IMEI 2: </w:t>
      </w:r>
      <w:r>
        <w:rPr>
          <w:rStyle w:val="cat-UserDefinedgrp-36rplc-58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двумя сим картами </w:t>
      </w:r>
      <w:r>
        <w:rPr>
          <w:rStyle w:val="cat-UserDefinedgrp-39rplc-59"/>
          <w:rFonts w:ascii="Times New Roman" w:eastAsia="Times New Roman" w:hAnsi="Times New Roman" w:cs="Times New Roman"/>
          <w:sz w:val="28"/>
          <w:szCs w:val="28"/>
        </w:rPr>
        <w:t>НОМЕР ТЕЛЕФОНА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UserDefinedgrp-40rplc-60"/>
          <w:rFonts w:ascii="Times New Roman" w:eastAsia="Times New Roman" w:hAnsi="Times New Roman" w:cs="Times New Roman"/>
          <w:sz w:val="28"/>
          <w:szCs w:val="28"/>
        </w:rPr>
        <w:t>НОМЕР ТЕЛЕФОНА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считать возвращенными собственнику по принадлежности.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соответствие с ч. 10 ст. 316 УПК РФ процессуальные издержки взысканию с подсудимого не подлежат. В соответствии со ст. 316 УПК РФ процессуальные издержки - расходы, связанные с выплатой вознаграждения адвокату Гриненко Ю.Н.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ст. 25, 254 УПК РФ, 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по обвинению </w:t>
      </w:r>
      <w:r>
        <w:rPr>
          <w:rStyle w:val="cat-UserDefinedgrp-30rplc-62"/>
          <w:rFonts w:ascii="Times New Roman" w:eastAsia="Times New Roman" w:hAnsi="Times New Roman" w:cs="Times New Roman"/>
          <w:sz w:val="28"/>
          <w:szCs w:val="28"/>
        </w:rPr>
        <w:t>Шмырёва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5rplc-66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 в совершении преступления, предусмотренного ч. 1 ст. 158 УК РФ прекратить на основании п. 4 ч. 1 ст. 24 УПК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Красногвардейский районный суд Республики Крым в течение 10 суток со дня его оглашения путем принесения апелляционных жалобы, представления через суд, вынесший постановление.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4">
    <w:name w:val="cat-UserDefined grp-31 rplc-14"/>
    <w:basedOn w:val="DefaultParagraphFont"/>
  </w:style>
  <w:style w:type="character" w:customStyle="1" w:styleId="cat-UserDefinedgrp-32rplc-21">
    <w:name w:val="cat-UserDefined grp-32 rplc-21"/>
    <w:basedOn w:val="DefaultParagraphFont"/>
  </w:style>
  <w:style w:type="character" w:customStyle="1" w:styleId="cat-UserDefinedgrp-33rplc-22">
    <w:name w:val="cat-UserDefined grp-33 rplc-22"/>
    <w:basedOn w:val="DefaultParagraphFont"/>
  </w:style>
  <w:style w:type="character" w:customStyle="1" w:styleId="cat-UserDefinedgrp-34rplc-24">
    <w:name w:val="cat-UserDefined grp-34 rplc-24"/>
    <w:basedOn w:val="DefaultParagraphFont"/>
  </w:style>
  <w:style w:type="character" w:customStyle="1" w:styleId="cat-UserDefinedgrp-35rplc-25">
    <w:name w:val="cat-UserDefined grp-35 rplc-25"/>
    <w:basedOn w:val="DefaultParagraphFont"/>
  </w:style>
  <w:style w:type="character" w:customStyle="1" w:styleId="cat-UserDefinedgrp-36rplc-26">
    <w:name w:val="cat-UserDefined grp-36 rplc-26"/>
    <w:basedOn w:val="DefaultParagraphFont"/>
  </w:style>
  <w:style w:type="character" w:customStyle="1" w:styleId="cat-UserDefinedgrp-37rplc-27">
    <w:name w:val="cat-UserDefined grp-37 rplc-27"/>
    <w:basedOn w:val="DefaultParagraphFont"/>
  </w:style>
  <w:style w:type="character" w:customStyle="1" w:styleId="cat-UserDefinedgrp-38rplc-31">
    <w:name w:val="cat-UserDefined grp-38 rplc-31"/>
    <w:basedOn w:val="DefaultParagraphFont"/>
  </w:style>
  <w:style w:type="character" w:customStyle="1" w:styleId="cat-UserDefinedgrp-34rplc-33">
    <w:name w:val="cat-UserDefined grp-34 rplc-33"/>
    <w:basedOn w:val="DefaultParagraphFont"/>
  </w:style>
  <w:style w:type="character" w:customStyle="1" w:styleId="cat-UserDefinedgrp-35rplc-34">
    <w:name w:val="cat-UserDefined grp-35 rplc-34"/>
    <w:basedOn w:val="DefaultParagraphFont"/>
  </w:style>
  <w:style w:type="character" w:customStyle="1" w:styleId="cat-UserDefinedgrp-36rplc-35">
    <w:name w:val="cat-UserDefined grp-36 rplc-35"/>
    <w:basedOn w:val="DefaultParagraphFont"/>
  </w:style>
  <w:style w:type="character" w:customStyle="1" w:styleId="cat-UserDefinedgrp-39rplc-36">
    <w:name w:val="cat-UserDefined grp-39 rplc-36"/>
    <w:basedOn w:val="DefaultParagraphFont"/>
  </w:style>
  <w:style w:type="character" w:customStyle="1" w:styleId="cat-UserDefinedgrp-40rplc-37">
    <w:name w:val="cat-UserDefined grp-40 rplc-37"/>
    <w:basedOn w:val="DefaultParagraphFont"/>
  </w:style>
  <w:style w:type="character" w:customStyle="1" w:styleId="cat-UserDefinedgrp-41rplc-40">
    <w:name w:val="cat-UserDefined grp-41 rplc-40"/>
    <w:basedOn w:val="DefaultParagraphFont"/>
  </w:style>
  <w:style w:type="character" w:customStyle="1" w:styleId="cat-UserDefinedgrp-42rplc-42">
    <w:name w:val="cat-UserDefined grp-42 rplc-42"/>
    <w:basedOn w:val="DefaultParagraphFont"/>
  </w:style>
  <w:style w:type="character" w:customStyle="1" w:styleId="cat-UserDefinedgrp-35rplc-44">
    <w:name w:val="cat-UserDefined grp-35 rplc-44"/>
    <w:basedOn w:val="DefaultParagraphFont"/>
  </w:style>
  <w:style w:type="character" w:customStyle="1" w:styleId="cat-UserDefinedgrp-36rplc-45">
    <w:name w:val="cat-UserDefined grp-36 rplc-45"/>
    <w:basedOn w:val="DefaultParagraphFont"/>
  </w:style>
  <w:style w:type="character" w:customStyle="1" w:styleId="cat-UserDefinedgrp-43rplc-52">
    <w:name w:val="cat-UserDefined grp-43 rplc-52"/>
    <w:basedOn w:val="DefaultParagraphFont"/>
  </w:style>
  <w:style w:type="character" w:customStyle="1" w:styleId="cat-UserDefinedgrp-44rplc-55">
    <w:name w:val="cat-UserDefined grp-44 rplc-55"/>
    <w:basedOn w:val="DefaultParagraphFont"/>
  </w:style>
  <w:style w:type="character" w:customStyle="1" w:styleId="cat-UserDefinedgrp-34rplc-56">
    <w:name w:val="cat-UserDefined grp-34 rplc-56"/>
    <w:basedOn w:val="DefaultParagraphFont"/>
  </w:style>
  <w:style w:type="character" w:customStyle="1" w:styleId="cat-UserDefinedgrp-35rplc-57">
    <w:name w:val="cat-UserDefined grp-35 rplc-57"/>
    <w:basedOn w:val="DefaultParagraphFont"/>
  </w:style>
  <w:style w:type="character" w:customStyle="1" w:styleId="cat-UserDefinedgrp-36rplc-58">
    <w:name w:val="cat-UserDefined grp-36 rplc-58"/>
    <w:basedOn w:val="DefaultParagraphFont"/>
  </w:style>
  <w:style w:type="character" w:customStyle="1" w:styleId="cat-UserDefinedgrp-39rplc-59">
    <w:name w:val="cat-UserDefined grp-39 rplc-59"/>
    <w:basedOn w:val="DefaultParagraphFont"/>
  </w:style>
  <w:style w:type="character" w:customStyle="1" w:styleId="cat-UserDefinedgrp-40rplc-60">
    <w:name w:val="cat-UserDefined grp-40 rplc-60"/>
    <w:basedOn w:val="DefaultParagraphFont"/>
  </w:style>
  <w:style w:type="character" w:customStyle="1" w:styleId="cat-UserDefinedgrp-30rplc-62">
    <w:name w:val="cat-UserDefined grp-30 rplc-62"/>
    <w:basedOn w:val="DefaultParagraphFont"/>
  </w:style>
  <w:style w:type="character" w:customStyle="1" w:styleId="cat-UserDefinedgrp-45rplc-66">
    <w:name w:val="cat-UserDefined grp-45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