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696985" w:rsidP="00AA13E4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696985" w:rsidR="001A50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96985" w:rsidR="00E00FA8">
        <w:rPr>
          <w:rFonts w:ascii="Times New Roman" w:hAnsi="Times New Roman" w:cs="Times New Roman"/>
          <w:sz w:val="20"/>
          <w:szCs w:val="20"/>
        </w:rPr>
        <w:t xml:space="preserve">  </w:t>
      </w:r>
      <w:r w:rsidRPr="00696985" w:rsidR="006D4B51">
        <w:rPr>
          <w:rFonts w:ascii="Times New Roman" w:hAnsi="Times New Roman" w:cs="Times New Roman"/>
          <w:sz w:val="20"/>
          <w:szCs w:val="20"/>
        </w:rPr>
        <w:t xml:space="preserve">    </w:t>
      </w:r>
      <w:r w:rsidRPr="00696985" w:rsidR="0013791C">
        <w:rPr>
          <w:rFonts w:ascii="Times New Roman" w:hAnsi="Times New Roman" w:cs="Times New Roman"/>
          <w:sz w:val="20"/>
          <w:szCs w:val="20"/>
        </w:rPr>
        <w:t>Дело № 1-58</w:t>
      </w:r>
      <w:r w:rsidRPr="00696985" w:rsidR="00262A02">
        <w:rPr>
          <w:rFonts w:ascii="Times New Roman" w:hAnsi="Times New Roman" w:cs="Times New Roman"/>
          <w:sz w:val="20"/>
          <w:szCs w:val="20"/>
        </w:rPr>
        <w:t>-</w:t>
      </w:r>
      <w:r w:rsidRPr="00696985" w:rsidR="00694823">
        <w:rPr>
          <w:rFonts w:ascii="Times New Roman" w:hAnsi="Times New Roman" w:cs="Times New Roman"/>
          <w:sz w:val="20"/>
          <w:szCs w:val="20"/>
        </w:rPr>
        <w:t>13</w:t>
      </w:r>
      <w:r w:rsidRPr="00696985" w:rsidR="00EC7135">
        <w:rPr>
          <w:rFonts w:ascii="Times New Roman" w:hAnsi="Times New Roman" w:cs="Times New Roman"/>
          <w:sz w:val="20"/>
          <w:szCs w:val="20"/>
        </w:rPr>
        <w:t>/2024</w:t>
      </w:r>
    </w:p>
    <w:p w:rsidR="00E00FA8" w:rsidRPr="00696985" w:rsidP="00AA13E4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96985" w:rsidR="006D4B51">
        <w:rPr>
          <w:rFonts w:ascii="Times New Roman" w:hAnsi="Times New Roman" w:cs="Times New Roman"/>
          <w:sz w:val="20"/>
          <w:szCs w:val="20"/>
        </w:rPr>
        <w:t xml:space="preserve">  </w:t>
      </w:r>
      <w:r w:rsidRPr="00696985">
        <w:rPr>
          <w:rFonts w:ascii="Times New Roman" w:hAnsi="Times New Roman" w:cs="Times New Roman"/>
          <w:sz w:val="20"/>
          <w:szCs w:val="20"/>
        </w:rPr>
        <w:t xml:space="preserve"> УИД 91</w:t>
      </w:r>
      <w:r w:rsidRPr="00696985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696985" w:rsidR="0013791C">
        <w:rPr>
          <w:rFonts w:ascii="Times New Roman" w:hAnsi="Times New Roman" w:cs="Times New Roman"/>
          <w:sz w:val="20"/>
          <w:szCs w:val="20"/>
        </w:rPr>
        <w:t>0058-01-</w:t>
      </w:r>
      <w:r w:rsidRPr="00696985" w:rsidR="000E3E63">
        <w:rPr>
          <w:rFonts w:ascii="Times New Roman" w:hAnsi="Times New Roman" w:cs="Times New Roman"/>
          <w:sz w:val="20"/>
          <w:szCs w:val="20"/>
        </w:rPr>
        <w:t>2024-</w:t>
      </w:r>
      <w:r w:rsidRPr="00696985" w:rsidR="00694823">
        <w:rPr>
          <w:rFonts w:ascii="Times New Roman" w:hAnsi="Times New Roman" w:cs="Times New Roman"/>
          <w:sz w:val="20"/>
          <w:szCs w:val="20"/>
        </w:rPr>
        <w:t>001350-20</w:t>
      </w:r>
    </w:p>
    <w:p w:rsidR="00AA13E4" w:rsidRPr="00696985" w:rsidP="00AA13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696985" w:rsidP="00AA13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985">
        <w:rPr>
          <w:rFonts w:ascii="Times New Roman" w:hAnsi="Times New Roman" w:cs="Times New Roman"/>
          <w:b/>
          <w:sz w:val="20"/>
          <w:szCs w:val="20"/>
        </w:rPr>
        <w:t>ПОСТАНО</w:t>
      </w:r>
      <w:r w:rsidRPr="00696985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696985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AA13E4" w:rsidRPr="00696985" w:rsidP="00AA13E4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  <w:r w:rsidRPr="00696985" w:rsidR="003E4BC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 w:rsidR="00673E25">
        <w:rPr>
          <w:rFonts w:ascii="Times New Roman" w:eastAsia="Arial Unicode MS" w:hAnsi="Times New Roman" w:cs="Times New Roman"/>
          <w:sz w:val="20"/>
          <w:szCs w:val="20"/>
        </w:rPr>
        <w:tab/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 xml:space="preserve">10 сентября </w:t>
      </w:r>
      <w:r w:rsidRPr="00696985" w:rsidR="00AA510C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696985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696985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673E25" w:rsidRPr="00696985" w:rsidP="00AA13E4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E82FC2" w:rsidRPr="00696985" w:rsidP="00AA13E4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696985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696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96985" w:rsidR="0013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 w:rsidR="00694823">
        <w:rPr>
          <w:rFonts w:ascii="Times New Roman" w:eastAsia="Times New Roman" w:hAnsi="Times New Roman" w:cs="Times New Roman"/>
          <w:sz w:val="20"/>
          <w:szCs w:val="20"/>
        </w:rPr>
        <w:t xml:space="preserve">исполняющего обязанности мирового судьи судебного участка № 58 Красноперекопского судебного района Республики Крым, </w:t>
      </w:r>
      <w:r w:rsidRPr="00696985" w:rsidR="003043EB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696985" w:rsidR="00694823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696985" w:rsidR="003043EB">
        <w:rPr>
          <w:rFonts w:ascii="Times New Roman" w:eastAsia="Times New Roman" w:hAnsi="Times New Roman" w:cs="Times New Roman"/>
          <w:sz w:val="20"/>
          <w:szCs w:val="20"/>
        </w:rPr>
        <w:t xml:space="preserve"> Красноперекопского судебного района</w:t>
      </w:r>
      <w:r w:rsidRPr="00696985" w:rsidR="00EC7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 w:rsidR="003043EB">
        <w:rPr>
          <w:rFonts w:ascii="Times New Roman" w:eastAsia="Times New Roman" w:hAnsi="Times New Roman" w:cs="Times New Roman"/>
          <w:sz w:val="20"/>
          <w:szCs w:val="20"/>
        </w:rPr>
        <w:t xml:space="preserve">Республики Крым  </w:t>
      </w:r>
      <w:r w:rsidRPr="00696985" w:rsidR="00694823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D334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694823">
        <w:rPr>
          <w:rFonts w:ascii="Times New Roman" w:eastAsia="Times New Roman" w:hAnsi="Times New Roman" w:cs="Times New Roman"/>
          <w:sz w:val="20"/>
          <w:szCs w:val="20"/>
        </w:rPr>
        <w:t>Оконовой Д.Б.,</w:t>
      </w:r>
    </w:p>
    <w:p w:rsidR="003F2D6B" w:rsidRPr="00696985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при ведении протокола судеб</w:t>
      </w:r>
      <w:r w:rsidRPr="00696985" w:rsidR="0013791C">
        <w:rPr>
          <w:rFonts w:ascii="Times New Roman" w:eastAsia="Times New Roman" w:hAnsi="Times New Roman" w:cs="Times New Roman"/>
          <w:sz w:val="20"/>
          <w:szCs w:val="20"/>
        </w:rPr>
        <w:t xml:space="preserve">ного заседания </w:t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>помощником мирового судьи Лу</w:t>
      </w:r>
      <w:r w:rsidRPr="00696985" w:rsidR="00694823">
        <w:rPr>
          <w:rFonts w:ascii="Times New Roman" w:eastAsia="Times New Roman" w:hAnsi="Times New Roman" w:cs="Times New Roman"/>
          <w:sz w:val="20"/>
          <w:szCs w:val="20"/>
        </w:rPr>
        <w:t>тай А.А.,</w:t>
      </w:r>
    </w:p>
    <w:p w:rsidR="00AA13E4" w:rsidRPr="00696985" w:rsidP="00AA13E4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</w:t>
      </w:r>
      <w:r w:rsidRPr="00696985"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696985" w:rsidR="00E82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696985" w:rsidR="00811C7C"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696985">
        <w:rPr>
          <w:rFonts w:ascii="Times New Roman" w:eastAsia="Times New Roman" w:hAnsi="Times New Roman" w:cs="Times New Roman"/>
          <w:bCs/>
          <w:sz w:val="20"/>
          <w:szCs w:val="20"/>
        </w:rPr>
        <w:t xml:space="preserve">ей Хоменковой А.И., Петренко В.В., </w:t>
      </w:r>
    </w:p>
    <w:p w:rsidR="00E82FC2" w:rsidRPr="00696985" w:rsidP="00AA13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подсудимо</w:t>
      </w:r>
      <w:r w:rsidRPr="00696985" w:rsidR="00AA510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96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696985" w:rsidR="009F604D">
        <w:rPr>
          <w:rFonts w:ascii="Times New Roman" w:eastAsia="Times New Roman" w:hAnsi="Times New Roman" w:cs="Times New Roman"/>
          <w:bCs/>
          <w:sz w:val="20"/>
          <w:szCs w:val="20"/>
        </w:rPr>
        <w:t>Манукян</w:t>
      </w:r>
      <w:r w:rsidRPr="00696985" w:rsidR="00AA13E4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696985" w:rsidR="009F604D">
        <w:rPr>
          <w:rFonts w:ascii="Times New Roman" w:eastAsia="Times New Roman" w:hAnsi="Times New Roman" w:cs="Times New Roman"/>
          <w:bCs/>
          <w:sz w:val="20"/>
          <w:szCs w:val="20"/>
        </w:rPr>
        <w:t xml:space="preserve"> М.Г.,</w:t>
      </w:r>
    </w:p>
    <w:p w:rsidR="00E82FC2" w:rsidRPr="00696985" w:rsidP="00AA13E4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6985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696985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696985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</w:r>
      <w:r w:rsidRPr="00696985" w:rsidR="00AA13E4">
        <w:rPr>
          <w:rFonts w:ascii="Times New Roman" w:eastAsia="Times New Roman" w:hAnsi="Times New Roman" w:cs="Times New Roman"/>
          <w:sz w:val="20"/>
          <w:szCs w:val="20"/>
        </w:rPr>
        <w:tab/>
        <w:t>Фрич Н.Ю.,</w:t>
      </w:r>
      <w:r w:rsidRPr="00696985" w:rsidR="006D4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E0827" w:rsidRPr="00696985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рассмотре</w:t>
      </w:r>
      <w:r w:rsidRPr="00696985" w:rsidR="0002136B">
        <w:rPr>
          <w:sz w:val="20"/>
          <w:szCs w:val="20"/>
        </w:rPr>
        <w:t xml:space="preserve">в в открытом судебном заседании </w:t>
      </w:r>
      <w:r w:rsidRPr="00696985" w:rsidR="006D4B51">
        <w:rPr>
          <w:sz w:val="20"/>
          <w:szCs w:val="20"/>
        </w:rPr>
        <w:t>уголовное дело в отношении</w:t>
      </w:r>
    </w:p>
    <w:p w:rsidR="0013791C" w:rsidRPr="00696985" w:rsidP="00AA13E4">
      <w:pPr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Манукяна </w:t>
      </w:r>
      <w:r w:rsidRPr="00696985" w:rsidR="00696985">
        <w:rPr>
          <w:rFonts w:ascii="Times New Roman" w:hAnsi="Times New Roman" w:cs="Times New Roman"/>
          <w:sz w:val="20"/>
          <w:szCs w:val="20"/>
        </w:rPr>
        <w:t>М.Г., персональные данные</w:t>
      </w:r>
      <w:r w:rsidRPr="00696985">
        <w:rPr>
          <w:rFonts w:ascii="Times New Roman" w:hAnsi="Times New Roman" w:cs="Times New Roman"/>
          <w:sz w:val="20"/>
          <w:szCs w:val="20"/>
        </w:rPr>
        <w:t>, ранее не судимого</w:t>
      </w:r>
      <w:r w:rsidRPr="00696985" w:rsidR="00212E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E0827" w:rsidRPr="00696985" w:rsidP="00AA13E4">
      <w:pPr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696985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696985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696985" w:rsidR="000671D3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4823">
        <w:rPr>
          <w:rFonts w:ascii="Times New Roman" w:hAnsi="Times New Roman" w:cs="Times New Roman"/>
          <w:sz w:val="20"/>
          <w:szCs w:val="20"/>
        </w:rPr>
        <w:t>ч. 2 ст.</w:t>
      </w:r>
      <w:r w:rsidRPr="00696985" w:rsidR="00CE39A0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4823">
        <w:rPr>
          <w:rFonts w:ascii="Times New Roman" w:hAnsi="Times New Roman" w:cs="Times New Roman"/>
          <w:sz w:val="20"/>
          <w:szCs w:val="20"/>
        </w:rPr>
        <w:t>145.1</w:t>
      </w:r>
      <w:r w:rsidRPr="00696985">
        <w:rPr>
          <w:rFonts w:ascii="Times New Roman" w:hAnsi="Times New Roman" w:cs="Times New Roman"/>
          <w:sz w:val="20"/>
          <w:szCs w:val="20"/>
        </w:rPr>
        <w:t xml:space="preserve"> УК РФ,  </w:t>
      </w:r>
    </w:p>
    <w:p w:rsidR="00673E25" w:rsidRPr="00696985" w:rsidP="00673E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985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napToGrid w:val="0"/>
          <w:sz w:val="20"/>
          <w:szCs w:val="20"/>
        </w:rPr>
        <w:t>Орган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ом предварительного 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>следствия Манукян М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.Г. 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>обвиняется в том, что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, будучи на основании </w:t>
      </w:r>
      <w:r w:rsidRPr="00696985">
        <w:rPr>
          <w:rFonts w:ascii="Times New Roman" w:hAnsi="Times New Roman" w:cs="Times New Roman"/>
          <w:sz w:val="20"/>
          <w:szCs w:val="20"/>
        </w:rPr>
        <w:t>решени</w:t>
      </w:r>
      <w:r w:rsidRPr="00696985">
        <w:rPr>
          <w:rFonts w:ascii="Times New Roman" w:hAnsi="Times New Roman" w:cs="Times New Roman"/>
          <w:sz w:val="20"/>
          <w:szCs w:val="20"/>
        </w:rPr>
        <w:t xml:space="preserve">я единственного учредителя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Манукян М.Г. № 1 от 22.11.2021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ОГРН </w:t>
      </w:r>
      <w:r w:rsidRPr="00696985" w:rsidR="00696985">
        <w:rPr>
          <w:rFonts w:ascii="Times New Roman" w:hAnsi="Times New Roman" w:cs="Times New Roman"/>
          <w:sz w:val="20"/>
          <w:szCs w:val="20"/>
        </w:rPr>
        <w:t>номер</w:t>
      </w:r>
      <w:r w:rsidRPr="00696985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696985" w:rsidR="00696985">
        <w:rPr>
          <w:rFonts w:ascii="Times New Roman" w:hAnsi="Times New Roman" w:cs="Times New Roman"/>
          <w:sz w:val="20"/>
          <w:szCs w:val="20"/>
        </w:rPr>
        <w:t>адрес</w:t>
      </w:r>
      <w:r w:rsidRPr="00696985">
        <w:rPr>
          <w:rFonts w:ascii="Times New Roman" w:hAnsi="Times New Roman" w:cs="Times New Roman"/>
          <w:sz w:val="20"/>
          <w:szCs w:val="20"/>
        </w:rPr>
        <w:t xml:space="preserve">, то есть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>, которое согласно Уставу, утвержденному решением единственного учредителя общества № 1 от 11.02.2021, является юридическим лицом и имеет в собственности обособленное имущество, учитываемое на его самостоятельном балансе, имеющим пра</w:t>
      </w:r>
      <w:r w:rsidRPr="00696985">
        <w:rPr>
          <w:rFonts w:ascii="Times New Roman" w:hAnsi="Times New Roman" w:cs="Times New Roman"/>
          <w:sz w:val="20"/>
          <w:szCs w:val="20"/>
        </w:rPr>
        <w:t xml:space="preserve">во приобретать и осуществлять имущественные и личные неимущественные права, нести обязанности, быть истцом и ответчиком в суде, вправе в установленном порядке открывать банковские счета на территории Российской Федерации и за ее пределами, основной целью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является получение прибыли, а также наиболее полное и качественное удовлетворение потребностей юридических и физических лиц в продукции (работах, услугах), производимых (выполняемых, оказываемых) обществом. 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15.06.2023 между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Манукян</w:t>
      </w:r>
      <w:r w:rsidRPr="00696985" w:rsidR="00AA13E4">
        <w:rPr>
          <w:rFonts w:ascii="Times New Roman" w:hAnsi="Times New Roman" w:cs="Times New Roman"/>
          <w:sz w:val="20"/>
          <w:szCs w:val="20"/>
        </w:rPr>
        <w:t>а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и работником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заключен срочный трудовой договор № 1 о приеме на работу в качестве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с должностным окладом в сумме 16 500 рублей.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15.06.2023 между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Манукян</w:t>
      </w:r>
      <w:r w:rsidRPr="00696985" w:rsidR="00AA13E4">
        <w:rPr>
          <w:rFonts w:ascii="Times New Roman" w:hAnsi="Times New Roman" w:cs="Times New Roman"/>
          <w:sz w:val="20"/>
          <w:szCs w:val="20"/>
        </w:rPr>
        <w:t>а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и рабо</w:t>
      </w:r>
      <w:r w:rsidRPr="00696985">
        <w:rPr>
          <w:rFonts w:ascii="Times New Roman" w:hAnsi="Times New Roman" w:cs="Times New Roman"/>
          <w:sz w:val="20"/>
          <w:szCs w:val="20"/>
        </w:rPr>
        <w:t xml:space="preserve">тником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заключен срочный трудовой договор № 2 о приеме на работу в качестве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с должностным окладом в сумме 16 500 рублей.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15.06.2023 между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Манукян</w:t>
      </w:r>
      <w:r w:rsidRPr="00696985" w:rsidR="00AA13E4">
        <w:rPr>
          <w:rFonts w:ascii="Times New Roman" w:hAnsi="Times New Roman" w:cs="Times New Roman"/>
          <w:sz w:val="20"/>
          <w:szCs w:val="20"/>
        </w:rPr>
        <w:t>а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и работником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заключен срочный трудовой договор № 3 о приеме на работу в качестве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с должностным окладом в сумме 16 500 рублей.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Манукян М.Г.</w:t>
      </w:r>
      <w:r w:rsidRPr="00696985" w:rsidR="00AA13E4">
        <w:rPr>
          <w:rFonts w:ascii="Times New Roman" w:hAnsi="Times New Roman" w:cs="Times New Roman"/>
          <w:sz w:val="20"/>
          <w:szCs w:val="20"/>
        </w:rPr>
        <w:t>,</w:t>
      </w:r>
      <w:r w:rsidRPr="00696985">
        <w:rPr>
          <w:rFonts w:ascii="Times New Roman" w:hAnsi="Times New Roman" w:cs="Times New Roman"/>
          <w:sz w:val="20"/>
          <w:szCs w:val="20"/>
        </w:rPr>
        <w:t xml:space="preserve"> являясь в соответствии с Уставом предприятия единоличным исполнительным органом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-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>, осуществляет руководство текущей деятельностью, к его компетенции относятся все вопросы руководства текущей деятельностью общества, без доверенности действует от имени общества: осуществляет оперативное руководство деятельностью общества; имеет право пер</w:t>
      </w:r>
      <w:r w:rsidRPr="00696985">
        <w:rPr>
          <w:rFonts w:ascii="Times New Roman" w:hAnsi="Times New Roman" w:cs="Times New Roman"/>
          <w:sz w:val="20"/>
          <w:szCs w:val="20"/>
        </w:rPr>
        <w:t>вой подписи финансовых документов; распоряжается имуществом общества для обеспечения его текущей деятельности в пределах, установленных уставом и действующим российским законодательством, в пределах своей компетенции; утверждает штаты, заключает трудовые д</w:t>
      </w:r>
      <w:r w:rsidRPr="00696985">
        <w:rPr>
          <w:rFonts w:ascii="Times New Roman" w:hAnsi="Times New Roman" w:cs="Times New Roman"/>
          <w:sz w:val="20"/>
          <w:szCs w:val="20"/>
        </w:rPr>
        <w:t>оговоры с работниками общества, применяет к работникам меры поощрения и налагает на них взыскания, при этом условия труда и его оплаты должны соответствовать законодательству Российской Федерации; совершает сделки от имени общества, в пределах своей компет</w:t>
      </w:r>
      <w:r w:rsidRPr="00696985">
        <w:rPr>
          <w:rFonts w:ascii="Times New Roman" w:hAnsi="Times New Roman" w:cs="Times New Roman"/>
          <w:sz w:val="20"/>
          <w:szCs w:val="20"/>
        </w:rPr>
        <w:t>енции; открывает и закрывает в банках счета общества; организует ведение бухгалтерского учета и отчетности; несет ответственность за организацию, состояние и достоверность бухгалтерского учета в обществе, своевременное предоставление ежегодного отчета и ин</w:t>
      </w:r>
      <w:r w:rsidRPr="00696985">
        <w:rPr>
          <w:rFonts w:ascii="Times New Roman" w:hAnsi="Times New Roman" w:cs="Times New Roman"/>
          <w:sz w:val="20"/>
          <w:szCs w:val="20"/>
        </w:rPr>
        <w:t>ой финансовой отчетности в соответствующие государственные органы; издает приказы и дает указания, обязательные для исполнения всеми работниками общества; при осуществлении своих прав и исполнении обязанностей должен действовать в интересах общества, осуще</w:t>
      </w:r>
      <w:r w:rsidRPr="00696985">
        <w:rPr>
          <w:rFonts w:ascii="Times New Roman" w:hAnsi="Times New Roman" w:cs="Times New Roman"/>
          <w:sz w:val="20"/>
          <w:szCs w:val="20"/>
        </w:rPr>
        <w:t xml:space="preserve">ствлять права и обязанности в отношении общества добросовестно и разумно; несет ответственность перед обществом за убытки, причиненные обществу. 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Манукян М.Г. являясь с 22.11.2021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находясь на рабочем месте по адресу: </w:t>
      </w:r>
      <w:r w:rsidRPr="00696985" w:rsidR="00696985">
        <w:rPr>
          <w:rFonts w:ascii="Times New Roman" w:hAnsi="Times New Roman" w:cs="Times New Roman"/>
          <w:sz w:val="20"/>
          <w:szCs w:val="20"/>
        </w:rPr>
        <w:t>адрес</w:t>
      </w:r>
      <w:r w:rsidRPr="00696985">
        <w:rPr>
          <w:rFonts w:ascii="Times New Roman" w:hAnsi="Times New Roman" w:cs="Times New Roman"/>
          <w:sz w:val="20"/>
          <w:szCs w:val="20"/>
        </w:rPr>
        <w:t>, в нарушение требований</w:t>
      </w:r>
      <w:r w:rsidRPr="00696985" w:rsidR="00AA13E4">
        <w:rPr>
          <w:rFonts w:ascii="Times New Roman" w:hAnsi="Times New Roman" w:cs="Times New Roman"/>
          <w:sz w:val="20"/>
          <w:szCs w:val="20"/>
        </w:rPr>
        <w:t xml:space="preserve"> </w:t>
      </w:r>
      <w:r w:rsidRPr="00696985">
        <w:rPr>
          <w:rFonts w:ascii="Times New Roman" w:hAnsi="Times New Roman" w:cs="Times New Roman"/>
          <w:sz w:val="20"/>
          <w:szCs w:val="20"/>
        </w:rPr>
        <w:t>ч. 3 ст. 37 Конституции Российской Федерации, согласно которой каждый имеет право на вознаграждение за труд без какой бы то ни было дискриминации и ниже установленного федераль</w:t>
      </w:r>
      <w:r w:rsidRPr="00696985">
        <w:rPr>
          <w:rFonts w:ascii="Times New Roman" w:hAnsi="Times New Roman" w:cs="Times New Roman"/>
          <w:sz w:val="20"/>
          <w:szCs w:val="20"/>
        </w:rPr>
        <w:t>ным законом минимального размера оплаты труда; ст. 2 Трудового Кодекса Российской Федерации, которая устанавливает принцип обеспечения каждого работника на своевременную и в полном объеме выплату заработной платы, обеспечивающей достойное существование для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него самого и его семьи, и не ниже установленного федеральным законом размера оплаты труда, вопреки требованиям ст. 4 Трудового кодекса Российской Федерации, устанавливающей запрещение принудительного труда, к которому относится нарушение установленных ср</w:t>
      </w:r>
      <w:r w:rsidRPr="00696985">
        <w:rPr>
          <w:rFonts w:ascii="Times New Roman" w:hAnsi="Times New Roman" w:cs="Times New Roman"/>
          <w:sz w:val="20"/>
          <w:szCs w:val="20"/>
        </w:rPr>
        <w:t>оков выплаты заработной платы или выплата ее не в полном размере, нарушая требования ст. 21 Трудового кодекса Российской Федерации, согласно которой работодатель обязан обеспечить своевременную и в полном объеме выплату заработной платы в соответствии с кв</w:t>
      </w:r>
      <w:r w:rsidRPr="00696985">
        <w:rPr>
          <w:rFonts w:ascii="Times New Roman" w:hAnsi="Times New Roman" w:cs="Times New Roman"/>
          <w:sz w:val="20"/>
          <w:szCs w:val="20"/>
        </w:rPr>
        <w:t xml:space="preserve">алификацией работника, сложностью труда, количеством и качеством </w:t>
      </w:r>
      <w:r w:rsidRPr="00696985">
        <w:rPr>
          <w:rFonts w:ascii="Times New Roman" w:hAnsi="Times New Roman" w:cs="Times New Roman"/>
          <w:sz w:val="20"/>
          <w:szCs w:val="20"/>
        </w:rPr>
        <w:t>выполненной работы, а также ст. 22 Трудового кодекса РФ, согласно которой работодатель обязан выплачивать в полном размере причитающуюся работникам заработную плату в сроки, установленные тру</w:t>
      </w:r>
      <w:r w:rsidRPr="00696985">
        <w:rPr>
          <w:rFonts w:ascii="Times New Roman" w:hAnsi="Times New Roman" w:cs="Times New Roman"/>
          <w:sz w:val="20"/>
          <w:szCs w:val="20"/>
        </w:rPr>
        <w:t xml:space="preserve">довыми договорами; ст. 136 Трудового кодекса Российской Федерации, согласно которой заработная плата выплачивается не реже чем каждые полмесяца. Конкретная дата выплаты устанавливается правилами внутреннего трудового распорядка, коллективным договором или </w:t>
      </w:r>
      <w:r w:rsidRPr="00696985">
        <w:rPr>
          <w:rFonts w:ascii="Times New Roman" w:hAnsi="Times New Roman" w:cs="Times New Roman"/>
          <w:sz w:val="20"/>
          <w:szCs w:val="20"/>
        </w:rPr>
        <w:t>трудовым договором не позднее 15 календарных дней со дня окончания периода, за который она начислена. При совпадении дня выплаты с выходным или нерабочим праздничным днем выплата заработной платы производится накануне этого дня; ст. 140 Трудового кодекса Р</w:t>
      </w:r>
      <w:r w:rsidRPr="00696985">
        <w:rPr>
          <w:rFonts w:ascii="Times New Roman" w:hAnsi="Times New Roman" w:cs="Times New Roman"/>
          <w:sz w:val="20"/>
          <w:szCs w:val="20"/>
        </w:rPr>
        <w:t xml:space="preserve">оссийской Федерации, согласно которой при прекращении трудового договора выплата всех сумм, причитающихся работнику от работодателя, производится в день увольнения работника, если работник в день увольнения не работал, то соответствующие суммы должны быть </w:t>
      </w:r>
      <w:r w:rsidRPr="00696985">
        <w:rPr>
          <w:rFonts w:ascii="Times New Roman" w:hAnsi="Times New Roman" w:cs="Times New Roman"/>
          <w:sz w:val="20"/>
          <w:szCs w:val="20"/>
        </w:rPr>
        <w:t>выплачены не позднее следующего дня после предъявления уволенным работником требования о расчете; ст. 165 Трудового кодекса Российской Федерации, согласно которой помимо общих гарантий и компенсаций, предусмотренных настоящим Кодексом  (гарантии при приеме</w:t>
      </w:r>
      <w:r w:rsidRPr="00696985">
        <w:rPr>
          <w:rFonts w:ascii="Times New Roman" w:hAnsi="Times New Roman" w:cs="Times New Roman"/>
          <w:sz w:val="20"/>
          <w:szCs w:val="20"/>
        </w:rPr>
        <w:t xml:space="preserve"> на работу, переводе на другую работу, по оплате труда и другие), работникам предоставляются гарантии и компенсации в случаях: при вынужденном прекращении работы не по вине работника, при предоставлении ежегодного оплачиваемого отпуска, в других случаях, п</w:t>
      </w:r>
      <w:r w:rsidRPr="00696985">
        <w:rPr>
          <w:rFonts w:ascii="Times New Roman" w:hAnsi="Times New Roman" w:cs="Times New Roman"/>
          <w:sz w:val="20"/>
          <w:szCs w:val="20"/>
        </w:rPr>
        <w:t>редусмотренных настоящим Кодексом и иными федеральными законами, при предоставлении гарантий и компенсаций соответствующие выплаты производятся за счет средств работодателя; ст. 855 Гражданского кодекса Российской Федерации, устанавливающей очередность спи</w:t>
      </w:r>
      <w:r w:rsidRPr="00696985">
        <w:rPr>
          <w:rFonts w:ascii="Times New Roman" w:hAnsi="Times New Roman" w:cs="Times New Roman"/>
          <w:sz w:val="20"/>
          <w:szCs w:val="20"/>
        </w:rPr>
        <w:t>сания денежных средств со счета организации, согласно которой в первую очередь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</w:t>
      </w:r>
      <w:r w:rsidRPr="00696985">
        <w:rPr>
          <w:rFonts w:ascii="Times New Roman" w:hAnsi="Times New Roman" w:cs="Times New Roman"/>
          <w:sz w:val="20"/>
          <w:szCs w:val="20"/>
        </w:rPr>
        <w:t>ненного жизни и здоровью, а также требований о взыскании алиментов; во вторую очередь производится списание по исполнительным документам, предусматривающим перечисление или выдачу денежных средств для расчетов по выплате выходных пособий и оплате труда с л</w:t>
      </w:r>
      <w:r w:rsidRPr="00696985">
        <w:rPr>
          <w:rFonts w:ascii="Times New Roman" w:hAnsi="Times New Roman" w:cs="Times New Roman"/>
          <w:sz w:val="20"/>
          <w:szCs w:val="20"/>
        </w:rPr>
        <w:t xml:space="preserve">ицами, работающими по трудовому договору, в том числе по контракту, по выплате вознаграждений авторам интеллектуальной деятельности; в третью очередь производится списание по платежным документам, предусматривающим перечисление или выдачу денежных средств </w:t>
      </w:r>
      <w:r w:rsidRPr="00696985">
        <w:rPr>
          <w:rFonts w:ascii="Times New Roman" w:hAnsi="Times New Roman" w:cs="Times New Roman"/>
          <w:sz w:val="20"/>
          <w:szCs w:val="20"/>
        </w:rPr>
        <w:t>для расчетов по оплате труда с лицами, работающими по трудовому договору (контракту), а также по отчислениям в Пенсионный фонд Российской Федерации, Фонд социального страхования Российской Федерации и фонды обязательного медицинского страхования, в последу</w:t>
      </w:r>
      <w:r w:rsidRPr="00696985">
        <w:rPr>
          <w:rFonts w:ascii="Times New Roman" w:hAnsi="Times New Roman" w:cs="Times New Roman"/>
          <w:sz w:val="20"/>
          <w:szCs w:val="20"/>
        </w:rPr>
        <w:t>ющей очередности производятся списания по исполнительным документам, предусматривающим удовлетворение других денежных требований, действуя умышленно, из корыстной и иной личной заинтересованности, будучи в соответствии с действующим законодательством Росси</w:t>
      </w:r>
      <w:r w:rsidRPr="00696985">
        <w:rPr>
          <w:rFonts w:ascii="Times New Roman" w:hAnsi="Times New Roman" w:cs="Times New Roman"/>
          <w:sz w:val="20"/>
          <w:szCs w:val="20"/>
        </w:rPr>
        <w:t xml:space="preserve">йской Федерации обязанным своевременно, в полном объеме и не реже двух раз в месяц, выплачивать работникам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заработную плату, допустил полную невыплату свыше двух месяцев заработной платы и иных установленных законом выплат работникам Общ</w:t>
      </w:r>
      <w:r w:rsidRPr="00696985">
        <w:rPr>
          <w:rFonts w:ascii="Times New Roman" w:hAnsi="Times New Roman" w:cs="Times New Roman"/>
          <w:sz w:val="20"/>
          <w:szCs w:val="20"/>
        </w:rPr>
        <w:t>ества: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- в период времени с 15.07.2023 по 20.06.2024, а именно свыше 2-х месяцев не выплачивал в полном объеме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заработную плату в размере 86 130 рублей 00 копеек, за период его работы с 15.06.2023 по 27.12.2023, исполнив свои обязанности по выпла</w:t>
      </w:r>
      <w:r w:rsidRPr="00696985">
        <w:rPr>
          <w:rFonts w:ascii="Times New Roman" w:hAnsi="Times New Roman" w:cs="Times New Roman"/>
          <w:sz w:val="20"/>
          <w:szCs w:val="20"/>
        </w:rPr>
        <w:t xml:space="preserve">те заработной платы 20.06.2024.  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- в период времени с 15.07.2023 по 20.06.2024, а именно свыше 2-х месяцев не выплачивал в полном объеме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заработную плату в размере 74 508 рублей 86 копеек за период его работы с 15.07.2023 по 06.12.2023, испо</w:t>
      </w:r>
      <w:r w:rsidRPr="00696985">
        <w:rPr>
          <w:rFonts w:ascii="Times New Roman" w:hAnsi="Times New Roman" w:cs="Times New Roman"/>
          <w:sz w:val="20"/>
          <w:szCs w:val="20"/>
        </w:rPr>
        <w:t xml:space="preserve">лнив свои обязанности по выплате заработной платы 20.06.2024.  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- в период времени с 15.07.2023 по 20.06.2024, а именно свыше 2-х месяцев не выплачивал в полном объеме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заработную плату в размере 86 130 рублей 00 копеек, за период его работы с 15</w:t>
      </w:r>
      <w:r w:rsidRPr="00696985">
        <w:rPr>
          <w:rFonts w:ascii="Times New Roman" w:hAnsi="Times New Roman" w:cs="Times New Roman"/>
          <w:sz w:val="20"/>
          <w:szCs w:val="20"/>
        </w:rPr>
        <w:t xml:space="preserve">.07.2023 по 27.12.2023, исполнив свои обязанности по выплате заработной платы 17.06.2024.  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При этом, Манукян М.Г., являясь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в период с 15.07.2023 по 20.06.2024 находясь на рабочем месте по адресу: </w:t>
      </w:r>
      <w:r w:rsidRPr="00696985" w:rsidR="00696985">
        <w:rPr>
          <w:rFonts w:ascii="Times New Roman" w:hAnsi="Times New Roman" w:cs="Times New Roman"/>
          <w:sz w:val="20"/>
          <w:szCs w:val="20"/>
        </w:rPr>
        <w:t>адрес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пользуясь правом распоряжения имуществом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в том числе дебиторской задолженностью, а также правом заключения договоров и соглашений, предоставленным ему как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согласно уставу</w:t>
      </w:r>
      <w:r w:rsidRPr="00696985">
        <w:rPr>
          <w:rFonts w:ascii="Times New Roman" w:hAnsi="Times New Roman" w:cs="Times New Roman"/>
          <w:sz w:val="20"/>
          <w:szCs w:val="20"/>
        </w:rPr>
        <w:t xml:space="preserve"> предприятия, заведомо зная об имеющейся и возрастающей задолженности по заработной плате работникам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и необходимости выдачи заработной платы работникам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>, действуя умышленно, заведомо зная о необходимости выдачи заработ</w:t>
      </w:r>
      <w:r w:rsidRPr="00696985">
        <w:rPr>
          <w:rFonts w:ascii="Times New Roman" w:hAnsi="Times New Roman" w:cs="Times New Roman"/>
          <w:sz w:val="20"/>
          <w:szCs w:val="20"/>
        </w:rPr>
        <w:t xml:space="preserve">ной платы работникам общества, и имея реальную возможность расплатиться с ними в полном объеме, из корыстной и иной личной заинтересованности выраженной в желании поддержания стабильной работы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не желая расходовать денежные средства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 на выплату заработной платы, прикрываясь ложными интересами стабилизации работы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>, создания видимости финансового благополучия, в целях укрепления своего имиджа успешного руководителя в данном предприятии, не исполнил обяза</w:t>
      </w:r>
      <w:r w:rsidRPr="00696985">
        <w:rPr>
          <w:rFonts w:ascii="Times New Roman" w:hAnsi="Times New Roman" w:cs="Times New Roman"/>
          <w:sz w:val="20"/>
          <w:szCs w:val="20"/>
        </w:rPr>
        <w:t>нность по оплате труда, в нарушении требований ст.ст. 2, 21, 22, 136 Трудового кодекса РФ и обязанности приоритетной выплаты заработной платы перед расчетами по хозяйственным операциям в соответствии с п. 2 ст. 855 Гражданского кодекса РФ, имея денежные ср</w:t>
      </w:r>
      <w:r w:rsidRPr="00696985">
        <w:rPr>
          <w:rFonts w:ascii="Times New Roman" w:hAnsi="Times New Roman" w:cs="Times New Roman"/>
          <w:sz w:val="20"/>
          <w:szCs w:val="20"/>
        </w:rPr>
        <w:t xml:space="preserve">едства для выплаты заработной платы за вышеуказанный период времени, направлял денежные средства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 на расчеты с кредиторами, оплачивая контрагентам организации.</w:t>
      </w:r>
    </w:p>
    <w:p w:rsidR="0069482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Таким образом, Манукян М.Г., имея реальную возможность погасить задолженность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 по заработной плате перед работниками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не сделал этого из корыстной и иной личной заинтересованности, направив денежные средства на расчеты с контрагентами, тем самым нарушив конституционное право работников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 на возна</w:t>
      </w:r>
      <w:r w:rsidRPr="00696985">
        <w:rPr>
          <w:rFonts w:ascii="Times New Roman" w:hAnsi="Times New Roman" w:cs="Times New Roman"/>
          <w:sz w:val="20"/>
          <w:szCs w:val="20"/>
        </w:rPr>
        <w:t>граждение за труд, предусмотренное ч. 3 ст. 37 Конституции РФ. При этом, средства, которые подлежали выплате в виде заработной платы работникам организации, не относятся к собственным средствам организации, а являются собственностью физических лиц, которым</w:t>
      </w:r>
      <w:r w:rsidRPr="00696985">
        <w:rPr>
          <w:rFonts w:ascii="Times New Roman" w:hAnsi="Times New Roman" w:cs="Times New Roman"/>
          <w:sz w:val="20"/>
          <w:szCs w:val="20"/>
        </w:rPr>
        <w:t xml:space="preserve">и Манукян М.Г., как </w:t>
      </w:r>
      <w:r w:rsidRPr="00696985" w:rsidR="00696985">
        <w:rPr>
          <w:rFonts w:ascii="Times New Roman" w:hAnsi="Times New Roman" w:cs="Times New Roman"/>
          <w:sz w:val="20"/>
          <w:szCs w:val="20"/>
        </w:rPr>
        <w:t>должность</w:t>
      </w:r>
      <w:r w:rsidRPr="00696985">
        <w:rPr>
          <w:rFonts w:ascii="Times New Roman" w:hAnsi="Times New Roman" w:cs="Times New Roman"/>
          <w:sz w:val="20"/>
          <w:szCs w:val="20"/>
        </w:rPr>
        <w:t xml:space="preserve">, не имел </w:t>
      </w:r>
      <w:r w:rsidRPr="00696985">
        <w:rPr>
          <w:rFonts w:ascii="Times New Roman" w:hAnsi="Times New Roman" w:cs="Times New Roman"/>
          <w:sz w:val="20"/>
          <w:szCs w:val="20"/>
        </w:rPr>
        <w:t>права распоряжаться и направлять их на иные цели.</w:t>
      </w:r>
    </w:p>
    <w:p w:rsidR="00B30913" w:rsidRPr="00696985" w:rsidP="00694823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От потерпевших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ФИО,ФИО, 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поступили письменные ходатайства о прекращении уголовного дела в отношении Манукяна М.Г. на основании п.2 примечания</w:t>
      </w:r>
      <w:r w:rsidRPr="00696985">
        <w:rPr>
          <w:rFonts w:ascii="Times New Roman" w:hAnsi="Times New Roman" w:cs="Times New Roman"/>
          <w:sz w:val="20"/>
          <w:szCs w:val="20"/>
        </w:rPr>
        <w:t xml:space="preserve"> к ст.145.1 УК РФ, в связи с тем, что Манукян М.Г. в течение двух месяцев после возбуждения уголовного дела выплатил им задолженность по заработной плате и проценты в полном объеме, каких-либо претензий к нему не имеют.</w:t>
      </w:r>
    </w:p>
    <w:p w:rsidR="00B30913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napToGrid w:val="0"/>
          <w:sz w:val="20"/>
          <w:szCs w:val="20"/>
        </w:rPr>
        <w:t>В с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удебном заседании подсудимы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й 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Манук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>я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н М.Г.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 поддержал ходатайства потерпевших и 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заяв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>и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л</w:t>
      </w:r>
      <w:r w:rsidRPr="00696985">
        <w:rPr>
          <w:rFonts w:ascii="Times New Roman" w:hAnsi="Times New Roman" w:cs="Times New Roman"/>
          <w:snapToGrid w:val="0"/>
          <w:sz w:val="20"/>
          <w:szCs w:val="20"/>
        </w:rPr>
        <w:t xml:space="preserve"> о том, что полностью выплатил задолженность по заработной плате и денежную компенсацию потерпевшим, просил </w:t>
      </w:r>
      <w:r w:rsidRPr="00696985" w:rsidR="00694823">
        <w:rPr>
          <w:rFonts w:ascii="Times New Roman" w:hAnsi="Times New Roman" w:cs="Times New Roman"/>
          <w:snapToGrid w:val="0"/>
          <w:sz w:val="20"/>
          <w:szCs w:val="20"/>
        </w:rPr>
        <w:t>о прекращении уголовного дела</w:t>
      </w:r>
      <w:r w:rsidRPr="00696985" w:rsidR="0091292B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696985" w:rsidR="0091292B">
        <w:rPr>
          <w:rFonts w:ascii="Times New Roman" w:hAnsi="Times New Roman" w:cs="Times New Roman"/>
          <w:sz w:val="20"/>
          <w:szCs w:val="20"/>
        </w:rPr>
        <w:t xml:space="preserve">по п. </w:t>
      </w:r>
      <w:r w:rsidRPr="00696985">
        <w:rPr>
          <w:rFonts w:ascii="Times New Roman" w:hAnsi="Times New Roman" w:cs="Times New Roman"/>
          <w:sz w:val="20"/>
          <w:szCs w:val="20"/>
        </w:rPr>
        <w:t xml:space="preserve">2 примечания к ст. 145.1 УК РФ. 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Защитник подсудимого 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адвокат Фрич Н.Ю. </w:t>
      </w:r>
      <w:r w:rsidRPr="00696985">
        <w:rPr>
          <w:rFonts w:ascii="Times New Roman" w:hAnsi="Times New Roman" w:cs="Times New Roman"/>
          <w:sz w:val="20"/>
          <w:szCs w:val="20"/>
        </w:rPr>
        <w:t xml:space="preserve">заявленное ходатайство 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о прекращении уголовного дела на основании п.2 примечания к ст.145.1 УК РФ </w:t>
      </w:r>
      <w:r w:rsidRPr="00696985">
        <w:rPr>
          <w:rFonts w:ascii="Times New Roman" w:hAnsi="Times New Roman" w:cs="Times New Roman"/>
          <w:sz w:val="20"/>
          <w:szCs w:val="20"/>
        </w:rPr>
        <w:t>поддержала</w:t>
      </w:r>
      <w:r w:rsidRPr="00696985" w:rsidR="00B30913">
        <w:rPr>
          <w:rFonts w:ascii="Times New Roman" w:hAnsi="Times New Roman" w:cs="Times New Roman"/>
          <w:sz w:val="20"/>
          <w:szCs w:val="20"/>
        </w:rPr>
        <w:t>, пояснив, что в материалах дела имеются расписки потерпевших о погашении задолженности</w:t>
      </w:r>
      <w:r w:rsidRPr="00696985">
        <w:rPr>
          <w:rFonts w:ascii="Times New Roman" w:hAnsi="Times New Roman" w:cs="Times New Roman"/>
          <w:sz w:val="20"/>
          <w:szCs w:val="20"/>
        </w:rPr>
        <w:t>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Государственный обвинитель 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Петренко В.В. </w:t>
      </w:r>
      <w:r w:rsidRPr="00696985">
        <w:rPr>
          <w:rFonts w:ascii="Times New Roman" w:hAnsi="Times New Roman" w:cs="Times New Roman"/>
          <w:sz w:val="20"/>
          <w:szCs w:val="20"/>
        </w:rPr>
        <w:t>в с</w:t>
      </w:r>
      <w:r w:rsidRPr="00696985">
        <w:rPr>
          <w:rFonts w:ascii="Times New Roman" w:hAnsi="Times New Roman" w:cs="Times New Roman"/>
          <w:sz w:val="20"/>
          <w:szCs w:val="20"/>
        </w:rPr>
        <w:t>удебном заседании не возражал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 против ходатайств </w:t>
      </w:r>
      <w:r w:rsidRPr="00696985">
        <w:rPr>
          <w:rFonts w:ascii="Times New Roman" w:hAnsi="Times New Roman" w:cs="Times New Roman"/>
          <w:sz w:val="20"/>
          <w:szCs w:val="20"/>
        </w:rPr>
        <w:t xml:space="preserve">о прекращения уголовного дела. 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Выслушав участников процесса, исследовав материалы дела, мировой судья приходит к следующему.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Согласно п. 2 примечания к ст. 145.1 УК РФ лицо, впервые совершившее преступление,</w:t>
      </w:r>
      <w:r w:rsidRPr="00696985">
        <w:rPr>
          <w:rFonts w:ascii="Times New Roman" w:hAnsi="Times New Roman" w:cs="Times New Roman"/>
          <w:sz w:val="20"/>
          <w:szCs w:val="20"/>
        </w:rPr>
        <w:t xml:space="preserve"> предусмотренное частями первой или второй настоящей статьи,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</w:t>
      </w:r>
      <w:r w:rsidRPr="00696985">
        <w:rPr>
          <w:rFonts w:ascii="Times New Roman" w:hAnsi="Times New Roman" w:cs="Times New Roman"/>
          <w:sz w:val="20"/>
          <w:szCs w:val="20"/>
        </w:rPr>
        <w:t>особия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Федерации, и если в его действиях не содержится иного состава преступления.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Исходя из разъяснений, </w:t>
      </w:r>
      <w:r w:rsidRPr="00696985">
        <w:rPr>
          <w:rFonts w:ascii="Times New Roman" w:hAnsi="Times New Roman" w:cs="Times New Roman"/>
          <w:sz w:val="20"/>
          <w:szCs w:val="20"/>
        </w:rPr>
        <w:t xml:space="preserve">содержащихся в п. 7 и п. 8 Постановления Пленума Верховного Суда Российской Федерации от 27.06.2013 </w:t>
      </w:r>
      <w:r w:rsidRPr="00696985" w:rsidR="00B30913">
        <w:rPr>
          <w:rFonts w:ascii="Times New Roman" w:hAnsi="Times New Roman" w:cs="Times New Roman"/>
          <w:sz w:val="20"/>
          <w:szCs w:val="20"/>
        </w:rPr>
        <w:t>№</w:t>
      </w:r>
      <w:r w:rsidRPr="00696985">
        <w:rPr>
          <w:rFonts w:ascii="Times New Roman" w:hAnsi="Times New Roman" w:cs="Times New Roman"/>
          <w:sz w:val="20"/>
          <w:szCs w:val="20"/>
        </w:rPr>
        <w:t xml:space="preserve">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</w:t>
      </w:r>
      <w:r w:rsidRPr="00696985">
        <w:rPr>
          <w:rFonts w:ascii="Times New Roman" w:hAnsi="Times New Roman" w:cs="Times New Roman"/>
          <w:sz w:val="20"/>
          <w:szCs w:val="20"/>
        </w:rPr>
        <w:t>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При</w:t>
      </w:r>
      <w:r w:rsidRPr="00696985">
        <w:rPr>
          <w:rFonts w:ascii="Times New Roman" w:hAnsi="Times New Roman" w:cs="Times New Roman"/>
          <w:sz w:val="20"/>
          <w:szCs w:val="20"/>
        </w:rPr>
        <w:t xml:space="preserve"> этом выполнения общих условий, предусмотренных частью 1 статьи 75 УК РФ, не требуется. В тех случаях, когда условием освобождения от уголовной ответственности в соответствии с примечанием к статье Особенной части Уголовного кодекса Российской Федерации яв</w:t>
      </w:r>
      <w:r w:rsidRPr="00696985">
        <w:rPr>
          <w:rFonts w:ascii="Times New Roman" w:hAnsi="Times New Roman" w:cs="Times New Roman"/>
          <w:sz w:val="20"/>
          <w:szCs w:val="20"/>
        </w:rPr>
        <w:t xml:space="preserve">ляется отсутствие в действиях лица иного состава преступления, судам следует иметь в виду, что применение примечания допускается и в случае совершения лицом совокупности преступлений. Принятие судом решения о прекращении уголовного дела и (или) уголовного </w:t>
      </w:r>
      <w:r w:rsidRPr="00696985">
        <w:rPr>
          <w:rFonts w:ascii="Times New Roman" w:hAnsi="Times New Roman" w:cs="Times New Roman"/>
          <w:sz w:val="20"/>
          <w:szCs w:val="20"/>
        </w:rPr>
        <w:t>преследования по не реабилитирующим основаниям возможно лишь при условии, что подсудимый против этого не возражает. Освобождение лица от уголовной ответственности, в том числе в случаях, специально предусмотренных примечаниями к соответствующим статьям Осо</w:t>
      </w:r>
      <w:r w:rsidRPr="00696985">
        <w:rPr>
          <w:rFonts w:ascii="Times New Roman" w:hAnsi="Times New Roman" w:cs="Times New Roman"/>
          <w:sz w:val="20"/>
          <w:szCs w:val="20"/>
        </w:rPr>
        <w:t>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</w:t>
      </w:r>
      <w:r w:rsidRPr="00696985">
        <w:rPr>
          <w:rFonts w:ascii="Times New Roman" w:hAnsi="Times New Roman" w:cs="Times New Roman"/>
          <w:sz w:val="20"/>
          <w:szCs w:val="20"/>
        </w:rPr>
        <w:t>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Преступление, предусмотренное ч. 2 ст. 145.1 УК РФ, отнесено законом к преступлениям небольшой тяжести, подсудимый впервые совершила данное преступление.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Примечание к статье 145.1 УК РФ содержит специальную норму, регулирующую порядок освобождения от уго</w:t>
      </w:r>
      <w:r w:rsidRPr="00696985">
        <w:rPr>
          <w:rFonts w:ascii="Times New Roman" w:hAnsi="Times New Roman" w:cs="Times New Roman"/>
          <w:sz w:val="20"/>
          <w:szCs w:val="20"/>
        </w:rPr>
        <w:t>ловной ответственности.</w:t>
      </w:r>
    </w:p>
    <w:p w:rsidR="0091292B" w:rsidRPr="00696985" w:rsidP="0091292B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В судебном заседании установлено, что подсудим</w:t>
      </w:r>
      <w:r w:rsidRPr="00696985" w:rsidR="00B30913">
        <w:rPr>
          <w:rFonts w:ascii="Times New Roman" w:hAnsi="Times New Roman" w:cs="Times New Roman"/>
          <w:sz w:val="20"/>
          <w:szCs w:val="20"/>
        </w:rPr>
        <w:t>ым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Манукян</w:t>
      </w:r>
      <w:r w:rsidRPr="00696985" w:rsidR="00B30913">
        <w:rPr>
          <w:rFonts w:ascii="Times New Roman" w:hAnsi="Times New Roman" w:cs="Times New Roman"/>
          <w:sz w:val="20"/>
          <w:szCs w:val="20"/>
        </w:rPr>
        <w:t>ом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выполнены условия освобождения от уголовное ответственности в виде оплаты в полном объеме в течение двух месяцев после возбуждения уголовного дела задолженности по выпл</w:t>
      </w:r>
      <w:r w:rsidRPr="00696985">
        <w:rPr>
          <w:rFonts w:ascii="Times New Roman" w:hAnsi="Times New Roman" w:cs="Times New Roman"/>
          <w:sz w:val="20"/>
          <w:szCs w:val="20"/>
        </w:rPr>
        <w:t>ате заработной платы и иных подлежащих законом выплат, а также уплаты процентов (денежной компенсации) в порядке, определяемом законодательством Российской Федерации.</w:t>
      </w:r>
    </w:p>
    <w:p w:rsidR="009F604D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Постановление о возбуждении уголовного дела в отношении подсудимого было вынесено 08</w:t>
      </w:r>
      <w:r w:rsidRPr="00696985" w:rsidR="00B30913">
        <w:rPr>
          <w:rFonts w:ascii="Times New Roman" w:hAnsi="Times New Roman" w:cs="Times New Roman"/>
          <w:sz w:val="20"/>
          <w:szCs w:val="20"/>
        </w:rPr>
        <w:t>.05.</w:t>
      </w:r>
      <w:r w:rsidRPr="00696985">
        <w:rPr>
          <w:rFonts w:ascii="Times New Roman" w:hAnsi="Times New Roman" w:cs="Times New Roman"/>
          <w:sz w:val="20"/>
          <w:szCs w:val="20"/>
        </w:rPr>
        <w:t>2024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. </w:t>
      </w:r>
      <w:r w:rsidRPr="00696985">
        <w:rPr>
          <w:rFonts w:ascii="Times New Roman" w:hAnsi="Times New Roman" w:cs="Times New Roman"/>
          <w:sz w:val="20"/>
          <w:szCs w:val="20"/>
        </w:rPr>
        <w:t xml:space="preserve">Задолженность по заработной плате, компенсация за нарушение установленного срока выплаты заработной платы </w:t>
      </w:r>
      <w:r w:rsidRPr="00696985" w:rsidR="00696985">
        <w:rPr>
          <w:rFonts w:ascii="Times New Roman" w:hAnsi="Times New Roman" w:cs="Times New Roman"/>
          <w:sz w:val="20"/>
          <w:szCs w:val="20"/>
        </w:rPr>
        <w:t>ФИО,ФИО,ФИО</w:t>
      </w:r>
      <w:r w:rsidRPr="00696985">
        <w:rPr>
          <w:rFonts w:ascii="Times New Roman" w:hAnsi="Times New Roman" w:cs="Times New Roman"/>
          <w:sz w:val="20"/>
          <w:szCs w:val="20"/>
        </w:rPr>
        <w:t xml:space="preserve"> была погашена в полном объеме 20.06.2024</w:t>
      </w:r>
      <w:r w:rsidRPr="00696985" w:rsidR="00B30913">
        <w:rPr>
          <w:rFonts w:ascii="Times New Roman" w:hAnsi="Times New Roman" w:cs="Times New Roman"/>
          <w:sz w:val="20"/>
          <w:szCs w:val="20"/>
        </w:rPr>
        <w:t xml:space="preserve"> </w:t>
      </w:r>
      <w:r w:rsidRPr="00696985">
        <w:rPr>
          <w:rFonts w:ascii="Times New Roman" w:hAnsi="Times New Roman" w:cs="Times New Roman"/>
          <w:sz w:val="20"/>
          <w:szCs w:val="20"/>
        </w:rPr>
        <w:t>(л.д. 150,129,116).</w:t>
      </w:r>
    </w:p>
    <w:p w:rsidR="009F604D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Учитывая характер и степень обществе</w:t>
      </w:r>
      <w:r w:rsidRPr="00696985">
        <w:rPr>
          <w:rFonts w:ascii="Times New Roman" w:hAnsi="Times New Roman" w:cs="Times New Roman"/>
          <w:sz w:val="20"/>
          <w:szCs w:val="20"/>
        </w:rPr>
        <w:t>нной опасности преступления, личность виновного, к</w:t>
      </w:r>
      <w:r w:rsidRPr="00696985" w:rsidR="00B30913">
        <w:rPr>
          <w:rFonts w:ascii="Times New Roman" w:hAnsi="Times New Roman" w:cs="Times New Roman"/>
          <w:sz w:val="20"/>
          <w:szCs w:val="20"/>
        </w:rPr>
        <w:t>о</w:t>
      </w:r>
      <w:r w:rsidRPr="00696985">
        <w:rPr>
          <w:rFonts w:ascii="Times New Roman" w:hAnsi="Times New Roman" w:cs="Times New Roman"/>
          <w:sz w:val="20"/>
          <w:szCs w:val="20"/>
        </w:rPr>
        <w:t>торый впервые совершил преступление, по категории преступлений, относящееся к преступлению небольшой тяжести, не позднее двух месяцев со дня возбуждения уголовного дела в полном объеме погасил задолженност</w:t>
      </w:r>
      <w:r w:rsidRPr="00696985">
        <w:rPr>
          <w:rFonts w:ascii="Times New Roman" w:hAnsi="Times New Roman" w:cs="Times New Roman"/>
          <w:sz w:val="20"/>
          <w:szCs w:val="20"/>
        </w:rPr>
        <w:t>ь по выплате заработной платы, мировой судья приходит к выводу о необходимости освободить Манукян</w:t>
      </w:r>
      <w:r w:rsidRPr="00696985" w:rsidR="00B30913">
        <w:rPr>
          <w:rFonts w:ascii="Times New Roman" w:hAnsi="Times New Roman" w:cs="Times New Roman"/>
          <w:sz w:val="20"/>
          <w:szCs w:val="20"/>
        </w:rPr>
        <w:t>а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уголовной ответственности на основании пункта 2 примечания к ст. 145.1 УК РФ.</w:t>
      </w:r>
    </w:p>
    <w:p w:rsidR="009F604D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Прекращение уголовного дела в соответствии с п. 2 примечания ст. 145.1 УК </w:t>
      </w:r>
      <w:r w:rsidRPr="00696985">
        <w:rPr>
          <w:rFonts w:ascii="Times New Roman" w:hAnsi="Times New Roman" w:cs="Times New Roman"/>
          <w:sz w:val="20"/>
          <w:szCs w:val="20"/>
        </w:rPr>
        <w:t>РФ является не правом суда, а обязанностью, в связи с чем, уголовное дело в отношении Манукян</w:t>
      </w:r>
      <w:r w:rsidRPr="00696985" w:rsidR="00673E25">
        <w:rPr>
          <w:rFonts w:ascii="Times New Roman" w:hAnsi="Times New Roman" w:cs="Times New Roman"/>
          <w:sz w:val="20"/>
          <w:szCs w:val="20"/>
        </w:rPr>
        <w:t>а</w:t>
      </w:r>
      <w:r w:rsidRPr="00696985">
        <w:rPr>
          <w:rFonts w:ascii="Times New Roman" w:hAnsi="Times New Roman" w:cs="Times New Roman"/>
          <w:sz w:val="20"/>
          <w:szCs w:val="20"/>
        </w:rPr>
        <w:t xml:space="preserve"> М.Г. обвиняемого в совершении преступления, предусмотренного ч. 2 ст. 145.1 УК РФ подлежит прекращению. </w:t>
      </w:r>
    </w:p>
    <w:p w:rsidR="00B30913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Гражданский иск по делу не заявлен, меры в обеспечение г</w:t>
      </w:r>
      <w:r w:rsidRPr="00696985">
        <w:rPr>
          <w:rFonts w:ascii="Times New Roman" w:hAnsi="Times New Roman" w:cs="Times New Roman"/>
          <w:sz w:val="20"/>
          <w:szCs w:val="20"/>
        </w:rPr>
        <w:t xml:space="preserve">ражданского иска и возможной конфискации имущества не принимались. </w:t>
      </w:r>
      <w:r w:rsidRPr="00696985" w:rsidR="009F604D">
        <w:rPr>
          <w:rFonts w:ascii="Times New Roman" w:hAnsi="Times New Roman" w:cs="Times New Roman"/>
          <w:sz w:val="20"/>
          <w:szCs w:val="20"/>
        </w:rPr>
        <w:tab/>
      </w:r>
    </w:p>
    <w:p w:rsidR="009F604D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 – оптический диск, содержащий информацию, предоставленную налоговым органом о движении денежных средств по счету </w:t>
      </w:r>
      <w:r w:rsidRPr="00696985" w:rsidR="00696985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696985" w:rsidR="00673E25">
        <w:rPr>
          <w:rFonts w:ascii="Times New Roman" w:hAnsi="Times New Roman" w:cs="Times New Roman"/>
          <w:sz w:val="20"/>
          <w:szCs w:val="20"/>
        </w:rPr>
        <w:t>,</w:t>
      </w:r>
      <w:r w:rsidRPr="00696985">
        <w:rPr>
          <w:rFonts w:ascii="Times New Roman" w:hAnsi="Times New Roman" w:cs="Times New Roman"/>
          <w:sz w:val="20"/>
          <w:szCs w:val="20"/>
        </w:rPr>
        <w:t xml:space="preserve"> хранить в материалах дела </w:t>
      </w:r>
      <w:r w:rsidRPr="00696985">
        <w:rPr>
          <w:rFonts w:ascii="Times New Roman" w:hAnsi="Times New Roman" w:cs="Times New Roman"/>
          <w:sz w:val="20"/>
          <w:szCs w:val="20"/>
        </w:rPr>
        <w:t xml:space="preserve">в течении срока его хранения. </w:t>
      </w:r>
    </w:p>
    <w:p w:rsidR="0091292B" w:rsidRPr="00696985" w:rsidP="009F604D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6985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254 УПК РФ, мировой судья</w:t>
      </w:r>
    </w:p>
    <w:p w:rsidR="0091292B" w:rsidRPr="00696985" w:rsidP="0091292B">
      <w:pPr>
        <w:pStyle w:val="ConsPlusNormal"/>
        <w:jc w:val="center"/>
        <w:rPr>
          <w:b/>
          <w:sz w:val="20"/>
          <w:szCs w:val="20"/>
        </w:rPr>
      </w:pPr>
      <w:r w:rsidRPr="00696985">
        <w:rPr>
          <w:b/>
          <w:sz w:val="20"/>
          <w:szCs w:val="20"/>
        </w:rPr>
        <w:t>п о с т а н о в и л:</w:t>
      </w:r>
    </w:p>
    <w:p w:rsidR="00B30913" w:rsidRPr="00696985" w:rsidP="00B30913">
      <w:pPr>
        <w:pStyle w:val="ConsPlusNormal"/>
        <w:ind w:firstLine="708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Манукян</w:t>
      </w:r>
      <w:r w:rsidRPr="00696985">
        <w:rPr>
          <w:sz w:val="20"/>
          <w:szCs w:val="20"/>
        </w:rPr>
        <w:t>а</w:t>
      </w:r>
      <w:r w:rsidRPr="00696985">
        <w:rPr>
          <w:sz w:val="20"/>
          <w:szCs w:val="20"/>
        </w:rPr>
        <w:t xml:space="preserve"> </w:t>
      </w:r>
      <w:r w:rsidRPr="00696985" w:rsidR="00696985">
        <w:rPr>
          <w:sz w:val="20"/>
          <w:szCs w:val="20"/>
        </w:rPr>
        <w:t>М.Г.</w:t>
      </w:r>
      <w:r w:rsidRPr="00696985">
        <w:rPr>
          <w:sz w:val="20"/>
          <w:szCs w:val="20"/>
        </w:rPr>
        <w:t xml:space="preserve"> </w:t>
      </w:r>
      <w:r w:rsidRPr="00696985">
        <w:rPr>
          <w:sz w:val="20"/>
          <w:szCs w:val="20"/>
        </w:rPr>
        <w:t>о</w:t>
      </w:r>
      <w:r w:rsidRPr="00696985" w:rsidR="0091292B">
        <w:rPr>
          <w:sz w:val="20"/>
          <w:szCs w:val="20"/>
        </w:rPr>
        <w:t>свободить от уголовной ответственности за</w:t>
      </w:r>
      <w:r w:rsidRPr="00696985" w:rsidR="00673E25">
        <w:rPr>
          <w:sz w:val="20"/>
          <w:szCs w:val="20"/>
        </w:rPr>
        <w:t xml:space="preserve"> совершение преступления, </w:t>
      </w:r>
      <w:r w:rsidRPr="00696985" w:rsidR="0091292B">
        <w:rPr>
          <w:sz w:val="20"/>
          <w:szCs w:val="20"/>
        </w:rPr>
        <w:t>предусмотренно</w:t>
      </w:r>
      <w:r w:rsidRPr="00696985" w:rsidR="00673E25">
        <w:rPr>
          <w:sz w:val="20"/>
          <w:szCs w:val="20"/>
        </w:rPr>
        <w:t>го</w:t>
      </w:r>
      <w:r w:rsidRPr="00696985" w:rsidR="0091292B">
        <w:rPr>
          <w:sz w:val="20"/>
          <w:szCs w:val="20"/>
        </w:rPr>
        <w:t xml:space="preserve"> ч. </w:t>
      </w:r>
      <w:r w:rsidRPr="00696985" w:rsidR="0091292B">
        <w:rPr>
          <w:sz w:val="20"/>
          <w:szCs w:val="20"/>
        </w:rPr>
        <w:t>2 ст. 145.1 Уголовного кодекса Российской Федерации</w:t>
      </w:r>
      <w:r w:rsidRPr="00696985" w:rsidR="00673E25">
        <w:rPr>
          <w:sz w:val="20"/>
          <w:szCs w:val="20"/>
        </w:rPr>
        <w:t>,</w:t>
      </w:r>
      <w:r w:rsidRPr="00696985" w:rsidR="0091292B">
        <w:rPr>
          <w:sz w:val="20"/>
          <w:szCs w:val="20"/>
        </w:rPr>
        <w:t xml:space="preserve"> на основании пункта 2 примечания к статье 145.1 Уголовного кодекса Российской Федерации</w:t>
      </w:r>
      <w:r w:rsidRPr="00696985">
        <w:rPr>
          <w:sz w:val="20"/>
          <w:szCs w:val="20"/>
        </w:rPr>
        <w:t xml:space="preserve">. </w:t>
      </w:r>
    </w:p>
    <w:p w:rsidR="009F604D" w:rsidRPr="00696985" w:rsidP="00B30913">
      <w:pPr>
        <w:pStyle w:val="ConsPlusNormal"/>
        <w:ind w:firstLine="708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П</w:t>
      </w:r>
      <w:r w:rsidRPr="00696985" w:rsidR="0091292B">
        <w:rPr>
          <w:sz w:val="20"/>
          <w:szCs w:val="20"/>
        </w:rPr>
        <w:t xml:space="preserve">роизводство по уголовному делу </w:t>
      </w:r>
      <w:r w:rsidRPr="00696985">
        <w:rPr>
          <w:sz w:val="20"/>
          <w:szCs w:val="20"/>
        </w:rPr>
        <w:t xml:space="preserve">в отношении </w:t>
      </w:r>
      <w:r w:rsidRPr="00696985">
        <w:rPr>
          <w:sz w:val="20"/>
          <w:szCs w:val="20"/>
        </w:rPr>
        <w:t>Манукян</w:t>
      </w:r>
      <w:r w:rsidRPr="00696985">
        <w:rPr>
          <w:sz w:val="20"/>
          <w:szCs w:val="20"/>
        </w:rPr>
        <w:t>а</w:t>
      </w:r>
      <w:r w:rsidRPr="00696985">
        <w:rPr>
          <w:sz w:val="20"/>
          <w:szCs w:val="20"/>
        </w:rPr>
        <w:t xml:space="preserve"> </w:t>
      </w:r>
      <w:r w:rsidRPr="00696985" w:rsidR="00696985">
        <w:rPr>
          <w:sz w:val="20"/>
          <w:szCs w:val="20"/>
        </w:rPr>
        <w:t>М.Г.</w:t>
      </w:r>
      <w:r w:rsidRPr="00696985">
        <w:rPr>
          <w:sz w:val="20"/>
          <w:szCs w:val="20"/>
        </w:rPr>
        <w:t>,</w:t>
      </w:r>
      <w:r w:rsidRPr="00696985">
        <w:rPr>
          <w:sz w:val="20"/>
          <w:szCs w:val="20"/>
        </w:rPr>
        <w:t xml:space="preserve"> обвиняемого в совершении преступления,</w:t>
      </w:r>
      <w:r w:rsidRPr="00696985">
        <w:rPr>
          <w:sz w:val="20"/>
          <w:szCs w:val="20"/>
        </w:rPr>
        <w:t xml:space="preserve"> предусмотренно</w:t>
      </w:r>
      <w:r w:rsidRPr="00696985">
        <w:rPr>
          <w:sz w:val="20"/>
          <w:szCs w:val="20"/>
        </w:rPr>
        <w:t>го</w:t>
      </w:r>
      <w:r w:rsidRPr="00696985">
        <w:rPr>
          <w:sz w:val="20"/>
          <w:szCs w:val="20"/>
        </w:rPr>
        <w:t xml:space="preserve"> ч. 2 ст. 145.1 Уголовного кодекса Российской Федерации </w:t>
      </w:r>
      <w:r w:rsidRPr="00696985" w:rsidR="0091292B">
        <w:rPr>
          <w:sz w:val="20"/>
          <w:szCs w:val="20"/>
        </w:rPr>
        <w:t>прекратить</w:t>
      </w:r>
      <w:r w:rsidRPr="00696985" w:rsidR="00673E25">
        <w:rPr>
          <w:sz w:val="20"/>
          <w:szCs w:val="20"/>
        </w:rPr>
        <w:t xml:space="preserve"> </w:t>
      </w:r>
      <w:r w:rsidRPr="00696985" w:rsidR="00673E25">
        <w:rPr>
          <w:color w:val="000000" w:themeColor="text1"/>
          <w:sz w:val="20"/>
          <w:szCs w:val="20"/>
        </w:rPr>
        <w:t>по основанию, предусмотренному примечанием 2 к ст. 145.1 Уголовного кодекса Российской Федерации</w:t>
      </w:r>
      <w:r w:rsidRPr="00696985" w:rsidR="0091292B">
        <w:rPr>
          <w:sz w:val="20"/>
          <w:szCs w:val="20"/>
        </w:rPr>
        <w:t xml:space="preserve">. </w:t>
      </w:r>
    </w:p>
    <w:p w:rsidR="009F604D" w:rsidRPr="00696985" w:rsidP="00B30913">
      <w:pPr>
        <w:pStyle w:val="ConsPlusNormal"/>
        <w:ind w:firstLine="708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Меру пресечения в отношении Манукя</w:t>
      </w:r>
      <w:r w:rsidRPr="00696985">
        <w:rPr>
          <w:sz w:val="20"/>
          <w:szCs w:val="20"/>
        </w:rPr>
        <w:t xml:space="preserve">н М.Г. в виде подписки о невыезде и надлежащем поведении до вступления настоящего постановления в законную силу оставить без изменения. </w:t>
      </w:r>
    </w:p>
    <w:p w:rsidR="009F604D" w:rsidRPr="00696985" w:rsidP="00B30913">
      <w:pPr>
        <w:pStyle w:val="ConsPlusNormal"/>
        <w:ind w:firstLine="708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Вещественное доказательство - оптический диск, содержащий информацию, предоставленную налоговым органом о движении дене</w:t>
      </w:r>
      <w:r w:rsidRPr="00696985">
        <w:rPr>
          <w:sz w:val="20"/>
          <w:szCs w:val="20"/>
        </w:rPr>
        <w:t>жных сред</w:t>
      </w:r>
      <w:r w:rsidRPr="00696985" w:rsidR="00B30913">
        <w:rPr>
          <w:sz w:val="20"/>
          <w:szCs w:val="20"/>
        </w:rPr>
        <w:t xml:space="preserve">ств по счету </w:t>
      </w:r>
      <w:r w:rsidRPr="00696985" w:rsidR="00696985">
        <w:rPr>
          <w:sz w:val="20"/>
          <w:szCs w:val="20"/>
        </w:rPr>
        <w:t>Наименование предприятия</w:t>
      </w:r>
      <w:r w:rsidRPr="00696985" w:rsidR="00B30913">
        <w:rPr>
          <w:sz w:val="20"/>
          <w:szCs w:val="20"/>
        </w:rPr>
        <w:t>, х</w:t>
      </w:r>
      <w:r w:rsidRPr="00696985">
        <w:rPr>
          <w:sz w:val="20"/>
          <w:szCs w:val="20"/>
        </w:rPr>
        <w:t>ранить в уголовном деле в течении срока его хранения.</w:t>
      </w:r>
    </w:p>
    <w:p w:rsidR="00B30913" w:rsidRPr="00696985" w:rsidP="00B30913">
      <w:pPr>
        <w:pStyle w:val="ConsPlusNormal"/>
        <w:ind w:firstLine="708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Постановление может быть обжаловано в апелляционном порядке в течение 15 суток со дня его вынесения в Красноперекопский районный суд Республики Крым через миро</w:t>
      </w:r>
      <w:r w:rsidRPr="00696985">
        <w:rPr>
          <w:sz w:val="20"/>
          <w:szCs w:val="20"/>
        </w:rPr>
        <w:t xml:space="preserve">вого судью судебного участка № </w:t>
      </w:r>
      <w:r w:rsidRPr="00696985">
        <w:rPr>
          <w:sz w:val="20"/>
          <w:szCs w:val="20"/>
        </w:rPr>
        <w:t>58</w:t>
      </w:r>
      <w:r w:rsidRPr="00696985">
        <w:rPr>
          <w:sz w:val="20"/>
          <w:szCs w:val="20"/>
        </w:rPr>
        <w:t xml:space="preserve"> Красноперекопского судебного района Республики Крым.</w:t>
      </w:r>
    </w:p>
    <w:p w:rsidR="009F604D" w:rsidRPr="00696985" w:rsidP="0091292B">
      <w:pPr>
        <w:pStyle w:val="ConsPlusNormal"/>
        <w:ind w:firstLine="540"/>
        <w:jc w:val="both"/>
        <w:rPr>
          <w:sz w:val="20"/>
          <w:szCs w:val="20"/>
        </w:rPr>
      </w:pPr>
    </w:p>
    <w:p w:rsidR="009F604D" w:rsidRPr="00696985" w:rsidP="00B30913">
      <w:pPr>
        <w:pStyle w:val="ConsPlusNormal"/>
        <w:jc w:val="both"/>
        <w:rPr>
          <w:sz w:val="20"/>
          <w:szCs w:val="20"/>
        </w:rPr>
      </w:pPr>
      <w:r w:rsidRPr="00696985">
        <w:rPr>
          <w:sz w:val="20"/>
          <w:szCs w:val="20"/>
        </w:rPr>
        <w:t>Председательствующий</w:t>
      </w:r>
      <w:r w:rsidRPr="00696985">
        <w:rPr>
          <w:sz w:val="20"/>
          <w:szCs w:val="20"/>
        </w:rPr>
        <w:tab/>
      </w:r>
      <w:r w:rsidRPr="00696985">
        <w:rPr>
          <w:sz w:val="20"/>
          <w:szCs w:val="20"/>
        </w:rPr>
        <w:tab/>
      </w:r>
      <w:r w:rsidRPr="00696985">
        <w:rPr>
          <w:sz w:val="20"/>
          <w:szCs w:val="20"/>
        </w:rPr>
        <w:tab/>
      </w:r>
      <w:r w:rsidRPr="00696985">
        <w:rPr>
          <w:sz w:val="20"/>
          <w:szCs w:val="20"/>
        </w:rPr>
        <w:tab/>
      </w:r>
      <w:r w:rsidRPr="00696985" w:rsidR="00050EDF">
        <w:rPr>
          <w:sz w:val="20"/>
          <w:szCs w:val="20"/>
        </w:rPr>
        <w:t>(подпись)</w:t>
      </w:r>
      <w:r w:rsidRPr="00696985">
        <w:rPr>
          <w:sz w:val="20"/>
          <w:szCs w:val="20"/>
        </w:rPr>
        <w:tab/>
      </w:r>
      <w:r w:rsidRPr="00696985" w:rsidR="00B30913">
        <w:rPr>
          <w:sz w:val="20"/>
          <w:szCs w:val="20"/>
        </w:rPr>
        <w:tab/>
      </w:r>
      <w:r w:rsidRPr="00696985" w:rsidR="00B30913">
        <w:rPr>
          <w:sz w:val="20"/>
          <w:szCs w:val="20"/>
        </w:rPr>
        <w:tab/>
      </w:r>
      <w:r w:rsidRPr="00696985" w:rsidR="00B30913">
        <w:rPr>
          <w:sz w:val="20"/>
          <w:szCs w:val="20"/>
        </w:rPr>
        <w:tab/>
      </w:r>
      <w:r w:rsidRPr="00696985">
        <w:rPr>
          <w:sz w:val="20"/>
          <w:szCs w:val="20"/>
        </w:rPr>
        <w:t>Д.Б. Оконова</w:t>
      </w:r>
    </w:p>
    <w:sectPr w:rsidSect="00AA13E4">
      <w:footerReference w:type="default" r:id="rId5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3628755"/>
      <w:docPartObj>
        <w:docPartGallery w:val="Page Numbers (Bottom of Page)"/>
        <w:docPartUnique/>
      </w:docPartObj>
    </w:sdtPr>
    <w:sdtContent>
      <w:p w:rsidR="00421874" w:rsidRPr="00673E25">
        <w:pPr>
          <w:pStyle w:val="Footer"/>
          <w:jc w:val="right"/>
          <w:rPr>
            <w:rFonts w:ascii="Times New Roman" w:hAnsi="Times New Roman"/>
            <w:sz w:val="20"/>
          </w:rPr>
        </w:pPr>
        <w:r w:rsidRPr="00673E25">
          <w:rPr>
            <w:rFonts w:ascii="Times New Roman" w:hAnsi="Times New Roman"/>
            <w:sz w:val="20"/>
          </w:rPr>
          <w:fldChar w:fldCharType="begin"/>
        </w:r>
        <w:r w:rsidRPr="00673E25">
          <w:rPr>
            <w:rFonts w:ascii="Times New Roman" w:hAnsi="Times New Roman"/>
            <w:sz w:val="20"/>
          </w:rPr>
          <w:instrText xml:space="preserve"> PAGE   \* MERGEFORMAT </w:instrText>
        </w:r>
        <w:r w:rsidRPr="00673E25">
          <w:rPr>
            <w:rFonts w:ascii="Times New Roman" w:hAnsi="Times New Roman"/>
            <w:sz w:val="20"/>
          </w:rPr>
          <w:fldChar w:fldCharType="separate"/>
        </w:r>
        <w:r w:rsidR="00696985">
          <w:rPr>
            <w:rFonts w:ascii="Times New Roman" w:hAnsi="Times New Roman"/>
            <w:noProof/>
            <w:sz w:val="20"/>
          </w:rPr>
          <w:t>3</w:t>
        </w:r>
        <w:r w:rsidRPr="00673E25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4218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0EDF"/>
    <w:rsid w:val="00051E22"/>
    <w:rsid w:val="00056D1A"/>
    <w:rsid w:val="00057B95"/>
    <w:rsid w:val="00063272"/>
    <w:rsid w:val="000671D3"/>
    <w:rsid w:val="00070ADD"/>
    <w:rsid w:val="00070F86"/>
    <w:rsid w:val="00071FF3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23245"/>
    <w:rsid w:val="00641314"/>
    <w:rsid w:val="00641B4F"/>
    <w:rsid w:val="00673E25"/>
    <w:rsid w:val="00676998"/>
    <w:rsid w:val="00680DC7"/>
    <w:rsid w:val="00682072"/>
    <w:rsid w:val="0068680D"/>
    <w:rsid w:val="00693124"/>
    <w:rsid w:val="00694093"/>
    <w:rsid w:val="00694823"/>
    <w:rsid w:val="00696985"/>
    <w:rsid w:val="006A52A1"/>
    <w:rsid w:val="006C6E74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2902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1292B"/>
    <w:rsid w:val="00950BA9"/>
    <w:rsid w:val="0096150B"/>
    <w:rsid w:val="00967459"/>
    <w:rsid w:val="00970D0C"/>
    <w:rsid w:val="009A0F6A"/>
    <w:rsid w:val="009A163F"/>
    <w:rsid w:val="009B2D54"/>
    <w:rsid w:val="009C5F0C"/>
    <w:rsid w:val="009C7400"/>
    <w:rsid w:val="009C7FD6"/>
    <w:rsid w:val="009D3402"/>
    <w:rsid w:val="009D3FFE"/>
    <w:rsid w:val="009D5B0F"/>
    <w:rsid w:val="009D5EBF"/>
    <w:rsid w:val="009F604D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A13E4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30913"/>
    <w:rsid w:val="00B33C11"/>
    <w:rsid w:val="00B34877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191D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2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F49D-EC11-49EF-B840-B27DBD1C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