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</w:t>
      </w:r>
      <w:r w:rsidR="00FB7EE2">
        <w:rPr>
          <w:rFonts w:ascii="Times New Roman" w:hAnsi="Times New Roman"/>
          <w:sz w:val="28"/>
          <w:szCs w:val="28"/>
        </w:rPr>
        <w:t>1</w:t>
      </w:r>
      <w:r w:rsidR="00106CE2">
        <w:rPr>
          <w:rFonts w:ascii="Times New Roman" w:hAnsi="Times New Roman"/>
          <w:sz w:val="28"/>
          <w:szCs w:val="28"/>
        </w:rPr>
        <w:t>6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0F01EB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3CD9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июня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государственного обвинителя –</w:t>
      </w:r>
      <w:r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Попова А.Е.,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 w:rsidR="00041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Храмковой</w:t>
      </w:r>
      <w:r w:rsidR="00041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В.Н.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041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Борисова В.С.</w:t>
      </w:r>
      <w:r w:rsidRPr="00272C09" w:rsidR="00272C09">
        <w:t xml:space="preserve"> 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удостоверение №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действующего на основании ордера №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2C09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4B61A5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Сидора М</w:t>
      </w:r>
      <w:r w:rsidR="000077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.А.</w:t>
      </w:r>
      <w:r w:rsidRPr="0000774B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</w:t>
      </w:r>
      <w:r w:rsidR="000324FF">
        <w:rPr>
          <w:rFonts w:ascii="Times New Roman" w:hAnsi="Times New Roman"/>
          <w:sz w:val="28"/>
          <w:szCs w:val="28"/>
        </w:rPr>
        <w:t xml:space="preserve">п. «в» </w:t>
      </w:r>
      <w:r w:rsidRPr="004B61A5">
        <w:rPr>
          <w:rFonts w:ascii="Times New Roman" w:hAnsi="Times New Roman"/>
          <w:sz w:val="28"/>
          <w:szCs w:val="28"/>
        </w:rPr>
        <w:t>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="000324FF">
        <w:rPr>
          <w:rFonts w:ascii="Times New Roman" w:hAnsi="Times New Roman"/>
          <w:sz w:val="28"/>
          <w:szCs w:val="28"/>
        </w:rPr>
        <w:t>2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="000324FF">
        <w:rPr>
          <w:rStyle w:val="2"/>
          <w:rFonts w:ascii="Times New Roman" w:hAnsi="Times New Roman"/>
          <w:b w:val="0"/>
          <w:sz w:val="28"/>
          <w:szCs w:val="28"/>
        </w:rPr>
        <w:t xml:space="preserve">15 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24FF" w:rsidP="00252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Сидора Максим Александрович совершил</w:t>
      </w:r>
      <w:r w:rsidRPr="003631F3" w:rsidR="003631F3">
        <w:t xml:space="preserve"> </w:t>
      </w:r>
      <w:r w:rsidRPr="003631F3" w:rsidR="003631F3">
        <w:rPr>
          <w:rFonts w:ascii="Times New Roman" w:hAnsi="Times New Roman"/>
          <w:sz w:val="28"/>
          <w:szCs w:val="28"/>
          <w:lang w:eastAsia="ru-RU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852B20" w:rsidRPr="00852B20" w:rsidP="0085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года, примерно в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часов, Сидора </w:t>
      </w:r>
      <w:r>
        <w:rPr>
          <w:rFonts w:ascii="Times New Roman" w:hAnsi="Times New Roman"/>
          <w:sz w:val="28"/>
          <w:szCs w:val="28"/>
          <w:lang w:eastAsia="ru-RU"/>
        </w:rPr>
        <w:t>М.А.,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будучи в состоянии алкогольного опьянения, находясь в помещении кухни,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аходящейся в жилом доме №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, расположенном по адресу: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енинского района Республики Крым, в ходе ссоры, с находящейся там же гражданкой 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852B20">
        <w:rPr>
          <w:rFonts w:ascii="Times New Roman" w:hAnsi="Times New Roman"/>
          <w:sz w:val="28"/>
          <w:szCs w:val="28"/>
          <w:lang w:eastAsia="ru-RU"/>
        </w:rPr>
        <w:t>рамковой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0774B">
        <w:rPr>
          <w:rFonts w:ascii="Times New Roman" w:hAnsi="Times New Roman"/>
          <w:sz w:val="28"/>
          <w:szCs w:val="28"/>
          <w:lang w:eastAsia="ru-RU"/>
        </w:rPr>
        <w:t>.Н.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, реализуя свой внезапно возникший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52B20">
        <w:rPr>
          <w:rFonts w:ascii="Times New Roman" w:hAnsi="Times New Roman"/>
          <w:sz w:val="28"/>
          <w:szCs w:val="28"/>
          <w:lang w:eastAsia="ru-RU"/>
        </w:rPr>
        <w:t>реступный умысел, направленный на причинение телесных повреждений последней, предвидя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52B20">
        <w:rPr>
          <w:rFonts w:ascii="Times New Roman" w:hAnsi="Times New Roman"/>
          <w:sz w:val="28"/>
          <w:szCs w:val="28"/>
          <w:lang w:eastAsia="ru-RU"/>
        </w:rPr>
        <w:t>еизбежность наступления общественно-опасных последствий в виде причинения вреда здоровью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желая их наступления, взял в правую руку нож и</w:t>
      </w:r>
      <w:r w:rsidR="008A1C7F">
        <w:rPr>
          <w:rFonts w:ascii="Times New Roman" w:hAnsi="Times New Roman"/>
          <w:sz w:val="28"/>
          <w:szCs w:val="28"/>
          <w:lang w:eastAsia="ru-RU"/>
        </w:rPr>
        <w:t>,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используя его в качестве оружия (кухонным </w:t>
      </w:r>
      <w:r w:rsidR="008A1C7F">
        <w:rPr>
          <w:rFonts w:ascii="Times New Roman" w:hAnsi="Times New Roman"/>
          <w:sz w:val="28"/>
          <w:szCs w:val="28"/>
          <w:lang w:eastAsia="ru-RU"/>
        </w:rPr>
        <w:t>н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ожом), нанес стоящей напротив него </w:t>
      </w:r>
      <w:r w:rsidRPr="00852B20">
        <w:rPr>
          <w:rFonts w:ascii="Times New Roman" w:hAnsi="Times New Roman"/>
          <w:sz w:val="28"/>
          <w:szCs w:val="28"/>
          <w:lang w:eastAsia="ru-RU"/>
        </w:rPr>
        <w:t>Храмковой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В.Н. один удар в область левого плеча, чем </w:t>
      </w:r>
      <w:r w:rsidR="00613FDD">
        <w:rPr>
          <w:rFonts w:ascii="Times New Roman" w:hAnsi="Times New Roman"/>
          <w:sz w:val="28"/>
          <w:szCs w:val="28"/>
          <w:lang w:eastAsia="ru-RU"/>
        </w:rPr>
        <w:t>п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ричинил </w:t>
      </w:r>
      <w:r w:rsidRPr="00852B20">
        <w:rPr>
          <w:rFonts w:ascii="Times New Roman" w:hAnsi="Times New Roman"/>
          <w:sz w:val="28"/>
          <w:szCs w:val="28"/>
          <w:lang w:eastAsia="ru-RU"/>
        </w:rPr>
        <w:t>Храмковой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В.Н. телесные повреждения в виде: раны (с кровоподтеком вокруг) области </w:t>
      </w:r>
      <w:r w:rsidR="00613FDD">
        <w:rPr>
          <w:rFonts w:ascii="Times New Roman" w:hAnsi="Times New Roman"/>
          <w:sz w:val="28"/>
          <w:szCs w:val="28"/>
          <w:lang w:eastAsia="ru-RU"/>
        </w:rPr>
        <w:t>л</w:t>
      </w:r>
      <w:r w:rsidRPr="00852B20">
        <w:rPr>
          <w:rFonts w:ascii="Times New Roman" w:hAnsi="Times New Roman"/>
          <w:sz w:val="28"/>
          <w:szCs w:val="28"/>
          <w:lang w:eastAsia="ru-RU"/>
        </w:rPr>
        <w:t>евого плечевого сустава (требовавшей проведения ПХО с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наложением хирургических швов).</w:t>
      </w:r>
    </w:p>
    <w:p w:rsidR="003631F3" w:rsidP="00852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2B20">
        <w:rPr>
          <w:rFonts w:ascii="Times New Roman" w:hAnsi="Times New Roman"/>
          <w:sz w:val="28"/>
          <w:szCs w:val="28"/>
          <w:lang w:eastAsia="ru-RU"/>
        </w:rPr>
        <w:t xml:space="preserve">Согласно заключения эксперта Керченского отделения ГБУЗ РК «КРБ СМЭ» №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года, </w:t>
      </w:r>
      <w:r w:rsidRPr="00852B20">
        <w:rPr>
          <w:rFonts w:ascii="Times New Roman" w:hAnsi="Times New Roman"/>
          <w:sz w:val="28"/>
          <w:szCs w:val="28"/>
          <w:lang w:eastAsia="ru-RU"/>
        </w:rPr>
        <w:t>Храмковой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В.Н. причинена рана (с кровоподтеком вокруг) области левого </w:t>
      </w:r>
      <w:r w:rsidR="00E270D0">
        <w:rPr>
          <w:rFonts w:ascii="Times New Roman" w:hAnsi="Times New Roman"/>
          <w:sz w:val="28"/>
          <w:szCs w:val="28"/>
          <w:lang w:eastAsia="ru-RU"/>
        </w:rPr>
        <w:t>п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лечевого сустава (требовавшая проведения ПХО с наложением хирургических швов), согласно </w:t>
      </w:r>
      <w:r w:rsidR="00E270D0">
        <w:rPr>
          <w:rFonts w:ascii="Times New Roman" w:hAnsi="Times New Roman"/>
          <w:sz w:val="28"/>
          <w:szCs w:val="28"/>
          <w:lang w:eastAsia="ru-RU"/>
        </w:rPr>
        <w:t>п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риказу </w:t>
      </w:r>
      <w:r w:rsidRPr="00852B20">
        <w:rPr>
          <w:rFonts w:ascii="Times New Roman" w:hAnsi="Times New Roman"/>
          <w:sz w:val="28"/>
          <w:szCs w:val="28"/>
          <w:lang w:eastAsia="ru-RU"/>
        </w:rPr>
        <w:t>Минздравсоцразвития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России от 24.04.2008 г. № 194н «Об утверждении 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медицинских </w:t>
      </w:r>
      <w:r w:rsidR="00E270D0">
        <w:rPr>
          <w:rFonts w:ascii="Times New Roman" w:hAnsi="Times New Roman"/>
          <w:sz w:val="28"/>
          <w:szCs w:val="28"/>
          <w:lang w:eastAsia="ru-RU"/>
        </w:rPr>
        <w:t>к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ритериев определения степени тяжести вреда, причиненного здоровью человека» (пункт 8.1), </w:t>
      </w:r>
      <w:r w:rsidR="00E270D0">
        <w:rPr>
          <w:rFonts w:ascii="Times New Roman" w:hAnsi="Times New Roman"/>
          <w:sz w:val="28"/>
          <w:szCs w:val="28"/>
          <w:lang w:eastAsia="ru-RU"/>
        </w:rPr>
        <w:t>д</w:t>
      </w:r>
      <w:r w:rsidRPr="00852B20">
        <w:rPr>
          <w:rFonts w:ascii="Times New Roman" w:hAnsi="Times New Roman"/>
          <w:sz w:val="28"/>
          <w:szCs w:val="28"/>
          <w:lang w:eastAsia="ru-RU"/>
        </w:rPr>
        <w:t>анное телесное повреждение причинило легкий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>вред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2B20">
        <w:rPr>
          <w:rFonts w:ascii="Times New Roman" w:hAnsi="Times New Roman"/>
          <w:sz w:val="28"/>
          <w:szCs w:val="28"/>
          <w:lang w:eastAsia="ru-RU"/>
        </w:rPr>
        <w:t>здоровью</w:t>
      </w:r>
      <w:r w:rsidRPr="00852B20">
        <w:rPr>
          <w:rFonts w:ascii="Times New Roman" w:hAnsi="Times New Roman"/>
          <w:sz w:val="28"/>
          <w:szCs w:val="28"/>
          <w:lang w:eastAsia="ru-RU"/>
        </w:rPr>
        <w:t xml:space="preserve"> по признаку кратковременного </w:t>
      </w:r>
      <w:r w:rsidR="00E270D0">
        <w:rPr>
          <w:rFonts w:ascii="Times New Roman" w:hAnsi="Times New Roman"/>
          <w:sz w:val="28"/>
          <w:szCs w:val="28"/>
          <w:lang w:eastAsia="ru-RU"/>
        </w:rPr>
        <w:t>р</w:t>
      </w:r>
      <w:r w:rsidRPr="00852B20">
        <w:rPr>
          <w:rFonts w:ascii="Times New Roman" w:hAnsi="Times New Roman"/>
          <w:sz w:val="28"/>
          <w:szCs w:val="28"/>
          <w:lang w:eastAsia="ru-RU"/>
        </w:rPr>
        <w:t>асстройства здоровья продолжительностью не свыше трех недель (21 дня).</w:t>
      </w:r>
    </w:p>
    <w:p w:rsidR="002D0629" w:rsidP="00F649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950">
        <w:rPr>
          <w:rFonts w:ascii="Times New Roman" w:hAnsi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/>
          <w:color w:val="000000"/>
          <w:sz w:val="28"/>
          <w:szCs w:val="28"/>
        </w:rPr>
        <w:t>получении копии обвинительного акта с приложениями</w:t>
      </w:r>
      <w:r w:rsidRPr="00E31950">
        <w:rPr>
          <w:rFonts w:ascii="Times New Roman" w:hAnsi="Times New Roman"/>
          <w:color w:val="000000"/>
          <w:sz w:val="28"/>
          <w:szCs w:val="28"/>
        </w:rPr>
        <w:t xml:space="preserve"> обвиняемым </w:t>
      </w:r>
      <w:r>
        <w:rPr>
          <w:rFonts w:ascii="Times New Roman" w:hAnsi="Times New Roman"/>
          <w:color w:val="000000"/>
          <w:sz w:val="28"/>
          <w:szCs w:val="28"/>
        </w:rPr>
        <w:t>Сидора М.А.</w:t>
      </w:r>
      <w:r w:rsidRPr="00E319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E31950">
        <w:rPr>
          <w:rFonts w:ascii="Times New Roman" w:hAnsi="Times New Roman"/>
          <w:color w:val="000000"/>
          <w:sz w:val="28"/>
          <w:szCs w:val="28"/>
        </w:rPr>
        <w:t xml:space="preserve">заявлено ходатайство 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D0629">
        <w:rPr>
          <w:rFonts w:ascii="Times New Roman" w:hAnsi="Times New Roman"/>
          <w:color w:val="000000"/>
          <w:sz w:val="28"/>
          <w:szCs w:val="28"/>
        </w:rPr>
        <w:t>роведении предварительн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D0629">
        <w:rPr>
          <w:rFonts w:ascii="Times New Roman" w:hAnsi="Times New Roman"/>
          <w:color w:val="000000"/>
          <w:sz w:val="28"/>
          <w:szCs w:val="28"/>
        </w:rPr>
        <w:t xml:space="preserve"> слушани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E97993">
        <w:rPr>
          <w:rFonts w:ascii="Times New Roman" w:hAnsi="Times New Roman"/>
          <w:color w:val="000000"/>
          <w:sz w:val="28"/>
          <w:szCs w:val="28"/>
        </w:rPr>
        <w:t>.</w:t>
      </w:r>
    </w:p>
    <w:p w:rsidR="007A4A2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9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предварительном 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судебном заседании потерпевшая </w:t>
      </w:r>
      <w:r w:rsidR="00EC697D">
        <w:rPr>
          <w:rFonts w:ascii="Times New Roman" w:eastAsia="Times New Roman" w:hAnsi="Times New Roman"/>
          <w:sz w:val="28"/>
          <w:szCs w:val="28"/>
          <w:lang w:eastAsia="ru-RU"/>
        </w:rPr>
        <w:t>Храмкова</w:t>
      </w:r>
      <w:r w:rsidR="00EC697D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она примирилась с 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126F">
        <w:rPr>
          <w:rFonts w:ascii="Times New Roman" w:eastAsia="Times New Roman" w:hAnsi="Times New Roman"/>
          <w:sz w:val="28"/>
          <w:szCs w:val="28"/>
          <w:lang w:eastAsia="ru-RU"/>
        </w:rPr>
        <w:t xml:space="preserve">он загладил причиненный вред, извинился, она его простила, претензий к нему не имеет.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8F437B"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Сидора М.А.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="008F437B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Борисов В.С.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76 УК РФ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впервые, является преступлением</w:t>
      </w:r>
      <w:r w:rsidR="00BA0720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тяжести.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C82BCD">
        <w:rPr>
          <w:rFonts w:ascii="Times New Roman" w:eastAsia="Times New Roman" w:hAnsi="Times New Roman"/>
          <w:sz w:val="28"/>
          <w:szCs w:val="28"/>
          <w:lang w:eastAsia="ru-RU"/>
        </w:rPr>
        <w:t>Попов А.Е.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65A4D"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5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уголовное дело и уголовное преследование в отношении подсудимого Сидора М.А. подлежит прекращению, в связи с примирением с потер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певшей, по следующим основаниям.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заглаживание причиненного ему вреда.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разрешении вопроса об освобождении от уголовной ответственности 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установленных в суде обстоятельств, подсудимый </w:t>
      </w:r>
      <w:r w:rsidR="00090E44">
        <w:rPr>
          <w:rFonts w:ascii="Times New Roman" w:eastAsia="Times New Roman" w:hAnsi="Times New Roman"/>
          <w:sz w:val="28"/>
          <w:szCs w:val="28"/>
          <w:lang w:eastAsia="ru-RU"/>
        </w:rPr>
        <w:t>Сидора М.А.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обвиняется в совершении преступления, относящегося к категории </w:t>
      </w:r>
      <w:r w:rsidR="00713B12">
        <w:rPr>
          <w:rFonts w:ascii="Times New Roman" w:eastAsia="Times New Roman" w:hAnsi="Times New Roman"/>
          <w:sz w:val="28"/>
          <w:szCs w:val="28"/>
          <w:lang w:eastAsia="ru-RU"/>
        </w:rPr>
        <w:t>небольшой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тяжести, примирился с потерпевшей и загладил причиненный ей вред, принес потерпевшей свои извинения, что подтверждено потерпевшей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предварительном судебном заседании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692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6692">
        <w:rPr>
          <w:rFonts w:ascii="Times New Roman" w:eastAsia="Times New Roman" w:hAnsi="Times New Roman"/>
          <w:sz w:val="28"/>
          <w:szCs w:val="28"/>
          <w:lang w:eastAsia="ru-RU"/>
        </w:rPr>
        <w:t>сновани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36692">
        <w:rPr>
          <w:rFonts w:ascii="Times New Roman" w:eastAsia="Times New Roman" w:hAnsi="Times New Roman"/>
          <w:sz w:val="28"/>
          <w:szCs w:val="28"/>
          <w:lang w:eastAsia="ru-RU"/>
        </w:rPr>
        <w:t>, 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669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освобождения лица от уголовной ответственности в связи с примирением с потерпевшим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настоящем уголовном деле соблюдены.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прекращением уголовного дела мера </w:t>
      </w:r>
      <w:r w:rsidR="00B3170F">
        <w:rPr>
          <w:rFonts w:ascii="Times New Roman" w:eastAsia="Times New Roman" w:hAnsi="Times New Roman"/>
          <w:sz w:val="28"/>
          <w:szCs w:val="28"/>
          <w:lang w:eastAsia="ru-RU"/>
        </w:rPr>
        <w:t>принуждения в виде обязательства о явке</w:t>
      </w: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отмене.</w:t>
      </w:r>
    </w:p>
    <w:p w:rsidR="00231B51" w:rsidRP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порядке ст. 81 УПК РФ.</w:t>
      </w:r>
    </w:p>
    <w:p w:rsidR="007C48CB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8CB">
        <w:rPr>
          <w:rFonts w:ascii="Times New Roman" w:eastAsia="Times New Roman" w:hAnsi="Times New Roman"/>
          <w:sz w:val="28"/>
          <w:szCs w:val="28"/>
          <w:lang w:eastAsia="ru-RU"/>
        </w:rPr>
        <w:t>Оснований для освобождения от взыскания с Сидора М.А. процессуальных издержек суд не находит, в связи с чем, процессуальные издержки, связанные с оплатой труда адвокату, подлежат взысканию с подсудимого, учитывая его трудоспособный возраст.</w:t>
      </w:r>
    </w:p>
    <w:p w:rsid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B5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25, 254, 256 УПК РФ, суд –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973A34" w:rsidR="00973A34">
        <w:rPr>
          <w:rFonts w:ascii="Times New Roman" w:hAnsi="Times New Roman"/>
          <w:sz w:val="28"/>
          <w:szCs w:val="28"/>
        </w:rPr>
        <w:t>Сидора М</w:t>
      </w:r>
      <w:r w:rsidR="0000774B">
        <w:rPr>
          <w:rFonts w:ascii="Times New Roman" w:hAnsi="Times New Roman"/>
          <w:sz w:val="28"/>
          <w:szCs w:val="28"/>
        </w:rPr>
        <w:t>.А.</w:t>
      </w:r>
      <w:r w:rsidRPr="0000774B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3A34" w:rsidR="00973A34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973A34" w:rsidR="00973A34">
        <w:rPr>
          <w:rFonts w:ascii="Times New Roman" w:eastAsia="Times New Roman" w:hAnsi="Times New Roman"/>
          <w:sz w:val="28"/>
          <w:szCs w:val="28"/>
          <w:lang w:eastAsia="ru-RU"/>
        </w:rPr>
        <w:t>п. «в» ч. 2 ст. 115 Уголовного Кодекса Российской Федерации,</w:t>
      </w:r>
      <w:r w:rsidRPr="00D232FC">
        <w:rPr>
          <w:rFonts w:ascii="Times New Roman" w:hAnsi="Times New Roman"/>
          <w:sz w:val="28"/>
          <w:szCs w:val="28"/>
        </w:rPr>
        <w:t xml:space="preserve"> в связи с примирением </w:t>
      </w:r>
      <w:r w:rsidR="00CA5B6E">
        <w:rPr>
          <w:rFonts w:ascii="Times New Roman" w:hAnsi="Times New Roman"/>
          <w:sz w:val="28"/>
          <w:szCs w:val="28"/>
        </w:rPr>
        <w:t>о</w:t>
      </w:r>
      <w:r w:rsidR="00342350">
        <w:rPr>
          <w:rFonts w:ascii="Times New Roman" w:hAnsi="Times New Roman"/>
          <w:sz w:val="28"/>
          <w:szCs w:val="28"/>
        </w:rPr>
        <w:t>бви</w:t>
      </w:r>
      <w:r w:rsidR="00CA5B6E">
        <w:rPr>
          <w:rFonts w:ascii="Times New Roman" w:hAnsi="Times New Roman"/>
          <w:sz w:val="28"/>
          <w:szCs w:val="28"/>
        </w:rPr>
        <w:t>няемо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с потерпевшей, </w:t>
      </w:r>
      <w:r w:rsidR="004171EE">
        <w:rPr>
          <w:rFonts w:ascii="Times New Roman" w:hAnsi="Times New Roman"/>
          <w:sz w:val="28"/>
          <w:szCs w:val="28"/>
        </w:rPr>
        <w:t xml:space="preserve">в соответствии </w:t>
      </w:r>
      <w:r w:rsidRPr="005A4528" w:rsidR="004171EE">
        <w:rPr>
          <w:rFonts w:ascii="Times New Roman" w:hAnsi="Times New Roman"/>
          <w:sz w:val="28"/>
          <w:szCs w:val="28"/>
        </w:rPr>
        <w:t>со ст. 25 УПК РФ</w:t>
      </w:r>
      <w:r w:rsidRPr="00D232FC">
        <w:rPr>
          <w:rFonts w:ascii="Times New Roman" w:hAnsi="Times New Roman"/>
          <w:sz w:val="28"/>
          <w:szCs w:val="28"/>
        </w:rPr>
        <w:t>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4171EE" w:rsidR="004171EE">
        <w:rPr>
          <w:rFonts w:ascii="Times New Roman" w:hAnsi="Times New Roman"/>
          <w:sz w:val="28"/>
          <w:szCs w:val="28"/>
        </w:rPr>
        <w:t>Сидора М</w:t>
      </w:r>
      <w:r w:rsidR="0000774B">
        <w:rPr>
          <w:rFonts w:ascii="Times New Roman" w:hAnsi="Times New Roman"/>
          <w:sz w:val="28"/>
          <w:szCs w:val="28"/>
        </w:rPr>
        <w:t>.А.</w:t>
      </w:r>
      <w:r w:rsidRPr="0000774B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71EE" w:rsidR="004171EE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972EF5" w:rsidR="00972EF5">
        <w:rPr>
          <w:rFonts w:ascii="Times New Roman" w:eastAsia="Times New Roman" w:hAnsi="Times New Roman"/>
          <w:sz w:val="28"/>
          <w:szCs w:val="28"/>
          <w:lang w:eastAsia="ru-RU"/>
        </w:rPr>
        <w:t>п. «в» ч. 2 ст. 115 Уголовного Кодекса Российской Федерации</w:t>
      </w:r>
      <w:r w:rsidRPr="00D232FC">
        <w:rPr>
          <w:rFonts w:ascii="Times New Roman" w:hAnsi="Times New Roman"/>
          <w:sz w:val="28"/>
          <w:szCs w:val="28"/>
        </w:rPr>
        <w:t xml:space="preserve"> - прекратить. </w:t>
      </w:r>
    </w:p>
    <w:p w:rsidR="004171EE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171EE">
        <w:rPr>
          <w:rFonts w:ascii="Times New Roman" w:eastAsia="Times New Roman" w:hAnsi="Times New Roman"/>
          <w:sz w:val="28"/>
          <w:szCs w:val="28"/>
          <w:lang w:eastAsia="ru-RU"/>
        </w:rPr>
        <w:t>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171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принуждения в виде обязательства Сидора Максима Александровича о явке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171EE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</w:t>
      </w:r>
      <w:r w:rsidR="00367BDB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4171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6CE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>о</w:t>
      </w:r>
      <w:r w:rsidRPr="0089415C">
        <w:rPr>
          <w:rFonts w:ascii="Times New Roman" w:hAnsi="Times New Roman"/>
          <w:sz w:val="28"/>
          <w:szCs w:val="28"/>
        </w:rPr>
        <w:t>е доказательств</w:t>
      </w:r>
      <w:r>
        <w:rPr>
          <w:rFonts w:ascii="Times New Roman" w:hAnsi="Times New Roman"/>
          <w:sz w:val="28"/>
          <w:szCs w:val="28"/>
        </w:rPr>
        <w:t>о</w:t>
      </w:r>
      <w:r w:rsidRPr="00894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делу:</w:t>
      </w:r>
      <w:r w:rsidR="001636C3">
        <w:rPr>
          <w:rFonts w:ascii="Times New Roman" w:hAnsi="Times New Roman"/>
          <w:sz w:val="28"/>
          <w:szCs w:val="28"/>
        </w:rPr>
        <w:t xml:space="preserve"> </w:t>
      </w:r>
      <w:r w:rsidRPr="00367BDB" w:rsidR="001636C3">
        <w:rPr>
          <w:rFonts w:ascii="Times New Roman" w:hAnsi="Times New Roman"/>
          <w:sz w:val="28"/>
          <w:szCs w:val="28"/>
        </w:rPr>
        <w:t>кухонный</w:t>
      </w:r>
      <w:r w:rsidRPr="00367BDB">
        <w:rPr>
          <w:rFonts w:ascii="Times New Roman" w:hAnsi="Times New Roman"/>
          <w:sz w:val="28"/>
          <w:szCs w:val="28"/>
        </w:rPr>
        <w:t xml:space="preserve"> нож</w:t>
      </w:r>
      <w:r>
        <w:rPr>
          <w:rFonts w:ascii="Times New Roman" w:hAnsi="Times New Roman"/>
          <w:sz w:val="28"/>
          <w:szCs w:val="28"/>
        </w:rPr>
        <w:t>, находящийся в камере хранения вещественных доказательств ОМВД России по Ленинскому району, согласно квитанции №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272C09" w:rsidR="00007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 уничтожить.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1636C3">
        <w:rPr>
          <w:rFonts w:ascii="Times New Roman" w:hAnsi="Times New Roman"/>
          <w:sz w:val="28"/>
          <w:szCs w:val="28"/>
        </w:rPr>
        <w:tab/>
      </w:r>
      <w:r w:rsidR="003529F9">
        <w:rPr>
          <w:rFonts w:ascii="Times New Roman" w:hAnsi="Times New Roman"/>
          <w:sz w:val="28"/>
          <w:szCs w:val="28"/>
        </w:rPr>
        <w:tab/>
      </w:r>
      <w:r w:rsidR="00690011">
        <w:rPr>
          <w:rFonts w:ascii="Times New Roman" w:hAnsi="Times New Roman"/>
          <w:sz w:val="28"/>
          <w:szCs w:val="28"/>
        </w:rPr>
        <w:tab/>
      </w:r>
      <w:r w:rsidRPr="00D232FC">
        <w:rPr>
          <w:rFonts w:ascii="Times New Roman" w:hAnsi="Times New Roman"/>
          <w:sz w:val="28"/>
          <w:szCs w:val="28"/>
        </w:rPr>
        <w:t xml:space="preserve">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3A33A8">
      <w:pgSz w:w="11906" w:h="16838"/>
      <w:pgMar w:top="1134" w:right="85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774B"/>
    <w:rsid w:val="00016A72"/>
    <w:rsid w:val="0002044A"/>
    <w:rsid w:val="000214F2"/>
    <w:rsid w:val="000324FF"/>
    <w:rsid w:val="000419B1"/>
    <w:rsid w:val="000435CD"/>
    <w:rsid w:val="00046A56"/>
    <w:rsid w:val="00046AAB"/>
    <w:rsid w:val="000872DB"/>
    <w:rsid w:val="00090E44"/>
    <w:rsid w:val="000926CE"/>
    <w:rsid w:val="000E777E"/>
    <w:rsid w:val="000F01EB"/>
    <w:rsid w:val="000F4538"/>
    <w:rsid w:val="00106CE2"/>
    <w:rsid w:val="001221C4"/>
    <w:rsid w:val="001279FF"/>
    <w:rsid w:val="0015125D"/>
    <w:rsid w:val="00155787"/>
    <w:rsid w:val="001636C3"/>
    <w:rsid w:val="00175D1E"/>
    <w:rsid w:val="00187FAB"/>
    <w:rsid w:val="001932D1"/>
    <w:rsid w:val="00193B6E"/>
    <w:rsid w:val="00197242"/>
    <w:rsid w:val="001975AC"/>
    <w:rsid w:val="001A2679"/>
    <w:rsid w:val="001B2D8B"/>
    <w:rsid w:val="001C664A"/>
    <w:rsid w:val="001F3B64"/>
    <w:rsid w:val="00200D1E"/>
    <w:rsid w:val="00210079"/>
    <w:rsid w:val="00216EA4"/>
    <w:rsid w:val="002202EE"/>
    <w:rsid w:val="00221E82"/>
    <w:rsid w:val="00231B51"/>
    <w:rsid w:val="00252F04"/>
    <w:rsid w:val="00272C09"/>
    <w:rsid w:val="002833DF"/>
    <w:rsid w:val="002B775E"/>
    <w:rsid w:val="002C08F3"/>
    <w:rsid w:val="002C6461"/>
    <w:rsid w:val="002D0629"/>
    <w:rsid w:val="002D2D9D"/>
    <w:rsid w:val="002D3D06"/>
    <w:rsid w:val="002E2E42"/>
    <w:rsid w:val="002E3C64"/>
    <w:rsid w:val="002E7F2B"/>
    <w:rsid w:val="002F01DA"/>
    <w:rsid w:val="002F75CD"/>
    <w:rsid w:val="00335647"/>
    <w:rsid w:val="00342350"/>
    <w:rsid w:val="003529F9"/>
    <w:rsid w:val="003631F3"/>
    <w:rsid w:val="00367BDB"/>
    <w:rsid w:val="003766D3"/>
    <w:rsid w:val="00391B55"/>
    <w:rsid w:val="003A33A8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1305"/>
    <w:rsid w:val="004170F1"/>
    <w:rsid w:val="004171EE"/>
    <w:rsid w:val="00421B3A"/>
    <w:rsid w:val="00431494"/>
    <w:rsid w:val="004334D2"/>
    <w:rsid w:val="00441CBA"/>
    <w:rsid w:val="00444788"/>
    <w:rsid w:val="00444AB3"/>
    <w:rsid w:val="00454A38"/>
    <w:rsid w:val="004A4768"/>
    <w:rsid w:val="004B61A5"/>
    <w:rsid w:val="004B6CF1"/>
    <w:rsid w:val="004D0E2A"/>
    <w:rsid w:val="004F6083"/>
    <w:rsid w:val="005125C8"/>
    <w:rsid w:val="00517ABD"/>
    <w:rsid w:val="0055728C"/>
    <w:rsid w:val="005741C3"/>
    <w:rsid w:val="005A4528"/>
    <w:rsid w:val="005A6602"/>
    <w:rsid w:val="005A7B19"/>
    <w:rsid w:val="005B05FA"/>
    <w:rsid w:val="005C0227"/>
    <w:rsid w:val="005C4548"/>
    <w:rsid w:val="005E0B3A"/>
    <w:rsid w:val="005E2225"/>
    <w:rsid w:val="005F710A"/>
    <w:rsid w:val="00607158"/>
    <w:rsid w:val="00613FDD"/>
    <w:rsid w:val="006353A0"/>
    <w:rsid w:val="00657410"/>
    <w:rsid w:val="0067595C"/>
    <w:rsid w:val="00681299"/>
    <w:rsid w:val="00690011"/>
    <w:rsid w:val="00694BF8"/>
    <w:rsid w:val="006A3628"/>
    <w:rsid w:val="006D7191"/>
    <w:rsid w:val="006F3881"/>
    <w:rsid w:val="006F5CCB"/>
    <w:rsid w:val="00713B12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C2024"/>
    <w:rsid w:val="007C48CB"/>
    <w:rsid w:val="007D509F"/>
    <w:rsid w:val="007D5EC2"/>
    <w:rsid w:val="007E2255"/>
    <w:rsid w:val="0082527E"/>
    <w:rsid w:val="008270F2"/>
    <w:rsid w:val="00833E1A"/>
    <w:rsid w:val="00840778"/>
    <w:rsid w:val="00846706"/>
    <w:rsid w:val="00852B20"/>
    <w:rsid w:val="00853255"/>
    <w:rsid w:val="00863ADB"/>
    <w:rsid w:val="008640CC"/>
    <w:rsid w:val="00870150"/>
    <w:rsid w:val="00870C20"/>
    <w:rsid w:val="008734F4"/>
    <w:rsid w:val="00881F77"/>
    <w:rsid w:val="00886562"/>
    <w:rsid w:val="0089415C"/>
    <w:rsid w:val="008A1C7F"/>
    <w:rsid w:val="008C3500"/>
    <w:rsid w:val="008E7250"/>
    <w:rsid w:val="008F1471"/>
    <w:rsid w:val="008F437B"/>
    <w:rsid w:val="0090295C"/>
    <w:rsid w:val="00941D10"/>
    <w:rsid w:val="00942424"/>
    <w:rsid w:val="00965A4D"/>
    <w:rsid w:val="00972EF5"/>
    <w:rsid w:val="00973A34"/>
    <w:rsid w:val="0097557D"/>
    <w:rsid w:val="00983F41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26466"/>
    <w:rsid w:val="00A36692"/>
    <w:rsid w:val="00A4114E"/>
    <w:rsid w:val="00A702B0"/>
    <w:rsid w:val="00A81764"/>
    <w:rsid w:val="00AB2BF3"/>
    <w:rsid w:val="00AB35AA"/>
    <w:rsid w:val="00AF27D3"/>
    <w:rsid w:val="00AF2E6B"/>
    <w:rsid w:val="00B12A8C"/>
    <w:rsid w:val="00B17723"/>
    <w:rsid w:val="00B23CD9"/>
    <w:rsid w:val="00B3170F"/>
    <w:rsid w:val="00B46AE0"/>
    <w:rsid w:val="00B54031"/>
    <w:rsid w:val="00B547CA"/>
    <w:rsid w:val="00B571F0"/>
    <w:rsid w:val="00B7126F"/>
    <w:rsid w:val="00B817C6"/>
    <w:rsid w:val="00B87DFC"/>
    <w:rsid w:val="00BA0720"/>
    <w:rsid w:val="00BF2194"/>
    <w:rsid w:val="00C04DF7"/>
    <w:rsid w:val="00C1342B"/>
    <w:rsid w:val="00C27AF5"/>
    <w:rsid w:val="00C36865"/>
    <w:rsid w:val="00C42D22"/>
    <w:rsid w:val="00C60341"/>
    <w:rsid w:val="00C66D13"/>
    <w:rsid w:val="00C82BCD"/>
    <w:rsid w:val="00C90522"/>
    <w:rsid w:val="00CA5B6E"/>
    <w:rsid w:val="00CC545A"/>
    <w:rsid w:val="00CC63CB"/>
    <w:rsid w:val="00CD3A40"/>
    <w:rsid w:val="00CD40DF"/>
    <w:rsid w:val="00D208F0"/>
    <w:rsid w:val="00D232FC"/>
    <w:rsid w:val="00D274D0"/>
    <w:rsid w:val="00D55487"/>
    <w:rsid w:val="00D6544D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C5630"/>
    <w:rsid w:val="00DE352E"/>
    <w:rsid w:val="00E0313D"/>
    <w:rsid w:val="00E270D0"/>
    <w:rsid w:val="00E31950"/>
    <w:rsid w:val="00E46D60"/>
    <w:rsid w:val="00E46F36"/>
    <w:rsid w:val="00E57487"/>
    <w:rsid w:val="00E97993"/>
    <w:rsid w:val="00EC5378"/>
    <w:rsid w:val="00EC697D"/>
    <w:rsid w:val="00ED3010"/>
    <w:rsid w:val="00EE3C2F"/>
    <w:rsid w:val="00F00388"/>
    <w:rsid w:val="00F034E7"/>
    <w:rsid w:val="00F06220"/>
    <w:rsid w:val="00F1465B"/>
    <w:rsid w:val="00F2461B"/>
    <w:rsid w:val="00F33873"/>
    <w:rsid w:val="00F35401"/>
    <w:rsid w:val="00F5050A"/>
    <w:rsid w:val="00F6495A"/>
    <w:rsid w:val="00F723C9"/>
    <w:rsid w:val="00FA05D4"/>
    <w:rsid w:val="00FA3F80"/>
    <w:rsid w:val="00FA4C49"/>
    <w:rsid w:val="00FA509C"/>
    <w:rsid w:val="00FB7EE2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