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717EE" w:rsidRPr="0064593E">
      <w:pPr>
        <w:widowControl w:val="0"/>
        <w:spacing w:before="240" w:after="6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4593E">
        <w:t>Дело № 1-65-3/2020</w:t>
      </w:r>
    </w:p>
    <w:p w:rsidR="005717EE" w:rsidRPr="0064593E">
      <w:pPr>
        <w:widowControl w:val="0"/>
        <w:spacing w:before="60" w:after="60"/>
        <w:jc w:val="center"/>
      </w:pPr>
      <w:r w:rsidRPr="0064593E">
        <w:rPr>
          <w:spacing w:val="60"/>
        </w:rPr>
        <w:t>ПОСТАНОВЛЕНИЕ</w:t>
      </w:r>
    </w:p>
    <w:p w:rsidR="005717EE" w:rsidRPr="0064593E">
      <w:r w:rsidRPr="0064593E">
        <w:t> </w:t>
      </w:r>
    </w:p>
    <w:p w:rsidR="005717EE" w:rsidRPr="0064593E">
      <w:r w:rsidRPr="0064593E">
        <w:t xml:space="preserve"> «17» марта 2020 года                                   п. Нижнегорский, ул. Победы, д. 20</w:t>
      </w:r>
    </w:p>
    <w:p w:rsidR="005717EE" w:rsidRPr="0064593E">
      <w:pPr>
        <w:jc w:val="both"/>
      </w:pPr>
      <w:r w:rsidRPr="0064593E">
        <w:t xml:space="preserve">        </w:t>
      </w:r>
    </w:p>
    <w:p w:rsidR="005717EE" w:rsidRPr="0064593E">
      <w:pPr>
        <w:jc w:val="both"/>
      </w:pPr>
      <w:r w:rsidRPr="0064593E">
        <w:t xml:space="preserve">          Мировой </w:t>
      </w:r>
      <w:r w:rsidRPr="0064593E">
        <w:t xml:space="preserve">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5717EE" w:rsidRPr="0064593E">
      <w:pPr>
        <w:jc w:val="both"/>
      </w:pPr>
      <w:r w:rsidRPr="0064593E">
        <w:t xml:space="preserve">          при секретаре – Емельяновой Н.В., </w:t>
      </w:r>
    </w:p>
    <w:p w:rsidR="005717EE" w:rsidRPr="0064593E">
      <w:pPr>
        <w:jc w:val="both"/>
      </w:pPr>
      <w:r w:rsidRPr="0064593E">
        <w:t xml:space="preserve">          с участием государственного обвинителя –  </w:t>
      </w:r>
      <w:r w:rsidRPr="0064593E">
        <w:t>Хутько</w:t>
      </w:r>
      <w:r w:rsidRPr="0064593E">
        <w:t xml:space="preserve"> Г.А.,</w:t>
      </w:r>
    </w:p>
    <w:p w:rsidR="005717EE" w:rsidRPr="0064593E">
      <w:pPr>
        <w:jc w:val="both"/>
      </w:pPr>
      <w:r w:rsidRPr="0064593E">
        <w:t xml:space="preserve">           защит</w:t>
      </w:r>
      <w:r w:rsidRPr="0064593E">
        <w:t xml:space="preserve">ника - адвоката Демченко В.И., представившего удостоверение № 962 </w:t>
      </w:r>
      <w:r w:rsidRPr="0064593E">
        <w:t>от</w:t>
      </w:r>
      <w:r w:rsidRPr="0064593E">
        <w:t xml:space="preserve"> </w:t>
      </w:r>
      <w:r w:rsidRPr="0064593E">
        <w:rPr>
          <w:rStyle w:val="cat-UserDefinedgrp-37rplc-8"/>
        </w:rPr>
        <w:t>...дата</w:t>
      </w:r>
      <w:r w:rsidRPr="0064593E">
        <w:t xml:space="preserve">  и ордер № 44 от </w:t>
      </w:r>
      <w:r w:rsidRPr="0064593E">
        <w:rPr>
          <w:rStyle w:val="cat-Dategrp-10rplc-9"/>
        </w:rPr>
        <w:t>дата</w:t>
      </w:r>
      <w:r w:rsidRPr="0064593E">
        <w:t xml:space="preserve">, </w:t>
      </w:r>
    </w:p>
    <w:p w:rsidR="005717EE" w:rsidRPr="0064593E">
      <w:pPr>
        <w:jc w:val="both"/>
      </w:pPr>
      <w:r w:rsidRPr="0064593E">
        <w:t xml:space="preserve">           потерпевшего – </w:t>
      </w:r>
      <w:r w:rsidRPr="0064593E">
        <w:rPr>
          <w:rStyle w:val="cat-FIOgrp-28rplc-10"/>
        </w:rPr>
        <w:t>фио</w:t>
      </w:r>
    </w:p>
    <w:p w:rsidR="005717EE" w:rsidRPr="0064593E">
      <w:pPr>
        <w:jc w:val="both"/>
      </w:pPr>
      <w:r w:rsidRPr="0064593E">
        <w:t xml:space="preserve">           рассмотрев в открытом судебном заседании уголовное дело, в особом порядке судебного разбирательства, по обвинению:</w:t>
      </w:r>
      <w:r w:rsidRPr="0064593E">
        <w:t xml:space="preserve"> </w:t>
      </w:r>
    </w:p>
    <w:p w:rsidR="005717EE" w:rsidRPr="0064593E">
      <w:pPr>
        <w:widowControl w:val="0"/>
      </w:pPr>
      <w:r w:rsidRPr="0064593E">
        <w:t xml:space="preserve">                       </w:t>
      </w:r>
      <w:r w:rsidRPr="0064593E">
        <w:rPr>
          <w:rStyle w:val="cat-UserDefinedgrp-38rplc-11"/>
        </w:rPr>
        <w:t>...Крымского А.С.</w:t>
      </w:r>
      <w:r w:rsidRPr="0064593E">
        <w:t>,</w:t>
      </w:r>
      <w:r w:rsidRPr="0064593E">
        <w:rPr>
          <w:b/>
          <w:bCs/>
        </w:rPr>
        <w:t xml:space="preserve"> </w:t>
      </w:r>
      <w:r w:rsidRPr="0064593E">
        <w:rPr>
          <w:rStyle w:val="cat-UserDefinedgrp-39rplc-14"/>
        </w:rPr>
        <w:t xml:space="preserve">...личные данные </w:t>
      </w:r>
    </w:p>
    <w:p w:rsidR="005717EE" w:rsidRPr="0064593E">
      <w:pPr>
        <w:ind w:left="1620"/>
        <w:jc w:val="both"/>
      </w:pPr>
      <w:r w:rsidRPr="0064593E">
        <w:t xml:space="preserve">о, зарегистрированного и проживающего по </w:t>
      </w:r>
      <w:r w:rsidRPr="0064593E">
        <w:rPr>
          <w:rStyle w:val="cat-Addressgrp-2rplc-16"/>
        </w:rPr>
        <w:t>адрес</w:t>
      </w:r>
      <w:r w:rsidRPr="0064593E">
        <w:t xml:space="preserve"> г</w:t>
      </w:r>
      <w:r w:rsidRPr="0064593E">
        <w:t>.С</w:t>
      </w:r>
      <w:r w:rsidRPr="0064593E">
        <w:t>имферополь, Республики Крым, не судимого.</w:t>
      </w:r>
    </w:p>
    <w:p w:rsidR="005717EE" w:rsidRPr="0064593E">
      <w:pPr>
        <w:jc w:val="both"/>
      </w:pPr>
      <w:r w:rsidRPr="0064593E">
        <w:t>в совершении преступления, предусмотренного ст. 118 ч.1 УК РФ,</w:t>
      </w:r>
    </w:p>
    <w:p w:rsidR="005717EE" w:rsidRPr="0064593E">
      <w:pPr>
        <w:jc w:val="both"/>
      </w:pPr>
    </w:p>
    <w:p w:rsidR="005717EE" w:rsidRPr="0064593E">
      <w:pPr>
        <w:jc w:val="center"/>
      </w:pPr>
      <w:r w:rsidRPr="0064593E">
        <w:t>УСТАНОВИЛ</w:t>
      </w:r>
      <w:r w:rsidRPr="0064593E">
        <w:t xml:space="preserve"> :</w:t>
      </w:r>
    </w:p>
    <w:p w:rsidR="005717EE" w:rsidRPr="0064593E">
      <w:pPr>
        <w:jc w:val="center"/>
      </w:pPr>
    </w:p>
    <w:p w:rsidR="005717EE" w:rsidRPr="0064593E">
      <w:pPr>
        <w:widowControl w:val="0"/>
        <w:spacing w:line="322" w:lineRule="atLeast"/>
        <w:ind w:left="40" w:right="60" w:firstLine="560"/>
        <w:jc w:val="both"/>
      </w:pPr>
      <w:r w:rsidRPr="0064593E">
        <w:t>Крымский А.С. совершил пр</w:t>
      </w:r>
      <w:r w:rsidRPr="0064593E">
        <w:t xml:space="preserve">еступление, предусмотренное </w:t>
      </w:r>
      <w:r w:rsidRPr="0064593E">
        <w:t>ч</w:t>
      </w:r>
      <w:r w:rsidRPr="0064593E">
        <w:t xml:space="preserve">.1 ст. 118 УК РФ, то есть, причинение тяжкого вреда здоровью по неосторожности, при следующих обстоятельствах. </w:t>
      </w:r>
    </w:p>
    <w:p w:rsidR="005717EE" w:rsidRPr="0064593E">
      <w:pPr>
        <w:widowControl w:val="0"/>
        <w:spacing w:line="317" w:lineRule="atLeast"/>
        <w:ind w:left="20" w:right="40" w:hanging="20"/>
        <w:jc w:val="both"/>
      </w:pPr>
      <w:r w:rsidRPr="0064593E">
        <w:t xml:space="preserve">        Крымский А.С., 15 декабря 2019 года, примерно </w:t>
      </w:r>
      <w:r w:rsidRPr="0064593E">
        <w:t>в</w:t>
      </w:r>
      <w:r w:rsidRPr="0064593E">
        <w:t xml:space="preserve"> </w:t>
      </w:r>
      <w:r w:rsidRPr="0064593E">
        <w:rPr>
          <w:rStyle w:val="cat-Timegrp-36rplc-21"/>
        </w:rPr>
        <w:t>время</w:t>
      </w:r>
      <w:r w:rsidRPr="0064593E">
        <w:t xml:space="preserve">, находясь на охоте на пушного зверя на участке № 24 (бывший сад), расположенном вблизи </w:t>
      </w:r>
      <w:r w:rsidRPr="0064593E">
        <w:rPr>
          <w:rStyle w:val="cat-Addressgrp-5rplc-22"/>
        </w:rPr>
        <w:t>адрес</w:t>
      </w:r>
      <w:r w:rsidRPr="0064593E">
        <w:t xml:space="preserve"> (45.5751/34.9265), не предвидя по небрежности, что своими действиями причинит тяжкий вред здоровью </w:t>
      </w:r>
      <w:r w:rsidRPr="0064593E">
        <w:rPr>
          <w:rStyle w:val="cat-FIOgrp-28rplc-23"/>
        </w:rPr>
        <w:t>фио</w:t>
      </w:r>
      <w:r w:rsidRPr="0064593E">
        <w:t>, легкомысленно относясь к возможности наступления обществен</w:t>
      </w:r>
      <w:r w:rsidRPr="0064593E">
        <w:t xml:space="preserve">но опасных последствий своих действий, которые может причинить, а именно: в виде тяжкого вреда здоровью человека, как </w:t>
      </w:r>
      <w:r w:rsidRPr="0064593E">
        <w:t>опасного для жизни человека, которые при необходимой внимательности и предусмотрительности он должен был и мог предвидеть, не соблюдая мер</w:t>
      </w:r>
      <w:r w:rsidRPr="0064593E">
        <w:t xml:space="preserve"> безопасности при обращении с огнестрельным оружием, являющимся источником повышенной опасности и представляющий угрозу для окружающих, в нарушении приказа Минприроды России от 16 ноября 2010 года № 512 «Об утверждении Правил охоты», из принадлежащего ему,</w:t>
      </w:r>
      <w:r w:rsidRPr="0064593E">
        <w:t xml:space="preserve"> согласно разрешения </w:t>
      </w:r>
      <w:r w:rsidRPr="0064593E">
        <w:t>РОХа</w:t>
      </w:r>
      <w:r w:rsidRPr="0064593E">
        <w:t xml:space="preserve"> № 1 5102486 на хранение и</w:t>
      </w:r>
      <w:r w:rsidRPr="0064593E">
        <w:t xml:space="preserve"> </w:t>
      </w:r>
      <w:r w:rsidRPr="0064593E">
        <w:t>ношение охотничьего пневматического, огнестрельного оружия либо оружия ограниченного поражения и патронов к нему, выданного 10.12.2016 года, ружья марки «</w:t>
      </w:r>
      <w:r w:rsidRPr="0064593E">
        <w:t>Winchester</w:t>
      </w:r>
      <w:r w:rsidRPr="0064593E">
        <w:t xml:space="preserve"> SX СОМВО» калибра 12/76 № 11HMN12578, п</w:t>
      </w:r>
      <w:r w:rsidRPr="0064593E">
        <w:t xml:space="preserve">ризнанным согласно заключения судебно-баллистической экспертизы № 5/44 от </w:t>
      </w:r>
      <w:r w:rsidRPr="0064593E">
        <w:rPr>
          <w:rStyle w:val="cat-Dategrp-14rplc-26"/>
        </w:rPr>
        <w:t>дата</w:t>
      </w:r>
      <w:r w:rsidRPr="0064593E">
        <w:t xml:space="preserve"> длинноствольным, одноствольным, гладкоствольным, </w:t>
      </w:r>
      <w:r w:rsidRPr="0064593E">
        <w:t>казнозарядным</w:t>
      </w:r>
      <w:r w:rsidRPr="0064593E">
        <w:t xml:space="preserve">, самозарядным огнестрельным </w:t>
      </w:r>
      <w:r w:rsidRPr="0064593E">
        <w:t>оружием-охотничьим</w:t>
      </w:r>
      <w:r w:rsidRPr="0064593E">
        <w:t xml:space="preserve"> ружьем модели WINCHESTER SUPER Х3»,12 калибра, заводской номер № 11</w:t>
      </w:r>
      <w:r w:rsidRPr="0064593E">
        <w:t>HMN12578, изготовленным промышленным способом, пригодным для стрельбы, находясь на расстоянии</w:t>
      </w:r>
      <w:r w:rsidRPr="0064593E">
        <w:t xml:space="preserve"> </w:t>
      </w:r>
      <w:r w:rsidRPr="0064593E">
        <w:t xml:space="preserve">примерно 20 метров от потерпевшего, произвел один выстрел в небезопасном направлении, влево, в результате чего причинил потерпевшему </w:t>
      </w:r>
      <w:r w:rsidRPr="0064593E">
        <w:rPr>
          <w:rStyle w:val="cat-FIOgrp-28rplc-27"/>
        </w:rPr>
        <w:t>фио</w:t>
      </w:r>
      <w:r w:rsidRPr="0064593E">
        <w:t>, согласно заключения эксп</w:t>
      </w:r>
      <w:r w:rsidRPr="0064593E">
        <w:t xml:space="preserve">ерта № 1 от </w:t>
      </w:r>
      <w:r w:rsidRPr="0064593E">
        <w:rPr>
          <w:rStyle w:val="cat-Dategrp-15rplc-28"/>
        </w:rPr>
        <w:t>дата</w:t>
      </w:r>
      <w:r w:rsidRPr="0064593E">
        <w:t xml:space="preserve"> телесные повреждения в виде одиночного, проникающего огнестрельного ранения брюшной полости с </w:t>
      </w:r>
      <w:r w:rsidRPr="0064593E">
        <w:t>повреждением тонкой кишки и ее брыжейки;</w:t>
      </w:r>
      <w:r w:rsidRPr="0064593E">
        <w:t xml:space="preserve"> множественных непроникающих огнестрельных ранений передней брюшной стенки и </w:t>
      </w:r>
      <w:r w:rsidRPr="0064593E">
        <w:t>обеих</w:t>
      </w:r>
      <w:r w:rsidRPr="0064593E">
        <w:t xml:space="preserve"> бедер, которые могли о</w:t>
      </w:r>
      <w:r w:rsidRPr="0064593E">
        <w:t>бразоваться от одиночного выстрела патроном, снаряженным дробью, незадолго до обращения за медицинской помощью, где одиночное, проникающее огнестрельное ранение брюшной полости с повреждением тонкой кишки и ее брыжейки являются опасными для жизни и расцени</w:t>
      </w:r>
      <w:r w:rsidRPr="0064593E">
        <w:t>ваются, согласно п.6.1.15, 6.1.16,11, 13 «Правил определения степени тяжести вреда причиненного здоровью человека», утвержденных Постановлением Правительства РФ №</w:t>
      </w:r>
      <w:r w:rsidRPr="0064593E">
        <w:tab/>
        <w:t>522 от 17.08.2007 г. п.6.11.8, п.1 «Медицинских критериев определения степени тяжести вреда п</w:t>
      </w:r>
      <w:r w:rsidRPr="0064593E">
        <w:t xml:space="preserve">ричиненного здоровью человека», утвержденных Приказом Министерства здравоохранения и социального развития РФ № 194-н от 24.04.2008 г., как причинившие тяжкий вред здоровью. Множественные непроникающие ранения передней брюшной стенки и </w:t>
      </w:r>
      <w:r w:rsidRPr="0064593E">
        <w:t>обеих</w:t>
      </w:r>
      <w:r w:rsidRPr="0064593E">
        <w:t xml:space="preserve"> бедер повлекли </w:t>
      </w:r>
      <w:r w:rsidRPr="0064593E">
        <w:t>за собой кратковременное расстройство здоровья продолжительностью до трех недель (до 21 дня включительно) и согласно «Правил определения степени тяжести вреда, причиненного здоровью человека», утвержденных Постановлением Правительства РФ № 522 от 17.08.200</w:t>
      </w:r>
      <w:r w:rsidRPr="0064593E">
        <w:t>7 г., п.8.1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194-н от 24.04.2008 г расцениваются как повреждения, причинившие легкий вре</w:t>
      </w:r>
      <w:r w:rsidRPr="0064593E">
        <w:t>д здоровью.</w:t>
      </w:r>
    </w:p>
    <w:p w:rsidR="005717EE" w:rsidRPr="0064593E">
      <w:pPr>
        <w:jc w:val="both"/>
      </w:pPr>
      <w:r w:rsidRPr="0064593E">
        <w:t xml:space="preserve">          </w:t>
      </w:r>
      <w:r w:rsidRPr="0064593E">
        <w:t xml:space="preserve">В судебном заседании потерпевший </w:t>
      </w:r>
      <w:r w:rsidRPr="0064593E">
        <w:rPr>
          <w:rStyle w:val="cat-FIOgrp-28rplc-34"/>
        </w:rPr>
        <w:t>фио</w:t>
      </w:r>
      <w:r w:rsidRPr="0064593E">
        <w:t xml:space="preserve"> заявил ходатайство о прекращении уголовного дела в отношении Крымского А.С. по ст. 118 ч.1 УК РФ в связи с примирением с подсудимым и заглаживанием причиненного потерпевшей</w:t>
      </w:r>
      <w:r w:rsidRPr="0064593E">
        <w:t xml:space="preserve"> вреда, ссылаясь на те обстоятельства, что причиненный ей вред заглажен в полном объеме путем извинений, а также возмещением материального вреда, в связи с чем, он с подсудимым</w:t>
      </w:r>
      <w:r w:rsidRPr="0064593E">
        <w:t xml:space="preserve"> примирился и потерпевший не имеет к нему каких-либо претензий материального и м</w:t>
      </w:r>
      <w:r w:rsidRPr="0064593E">
        <w:t>орального характера.</w:t>
      </w:r>
    </w:p>
    <w:p w:rsidR="005717EE" w:rsidRPr="0064593E">
      <w:pPr>
        <w:ind w:firstLine="708"/>
        <w:jc w:val="both"/>
      </w:pPr>
      <w:r w:rsidRPr="0064593E">
        <w:t>Подсудимый Крымский А.С.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118 ч.1 УК РФ, признал полностью, чистосердеч</w:t>
      </w:r>
      <w:r w:rsidRPr="0064593E">
        <w:t>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</w:t>
      </w:r>
      <w:r w:rsidRPr="0064593E">
        <w:t xml:space="preserve"> обвинению в совершении преступления, пр</w:t>
      </w:r>
      <w:r w:rsidRPr="0064593E">
        <w:t>едусмотренного ст. 118 ч. 1 УК РФ, и уголовное преследование  в отношении него прекратить,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</w:t>
      </w:r>
      <w:r w:rsidRPr="0064593E">
        <w:t xml:space="preserve">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 w:rsidRPr="0064593E">
        <w:rPr>
          <w:rStyle w:val="cat-FIOgrp-28rplc-37"/>
        </w:rPr>
        <w:t>фио</w:t>
      </w:r>
      <w:r w:rsidRPr="0064593E">
        <w:t xml:space="preserve">     </w:t>
      </w:r>
    </w:p>
    <w:p w:rsidR="005717EE" w:rsidRPr="0064593E">
      <w:pPr>
        <w:jc w:val="both"/>
      </w:pPr>
      <w:r w:rsidRPr="0064593E">
        <w:t xml:space="preserve">         Выслушав прокурора, подсудимого и защитника, потерпевшего, полагавших возможным прекратить в отношении</w:t>
      </w:r>
      <w:r w:rsidRPr="0064593E">
        <w:t xml:space="preserve"> Крымского А.С. уголовное дело по ст. 118 ч. 1 УК РФ по указанным потерпевшем основаниям, суд приходит к выводу о том, что уголовное дело в отношении Крымского А.С. подлежит прекращению, исходя из следующего.</w:t>
      </w:r>
    </w:p>
    <w:p w:rsidR="005717EE" w:rsidRPr="0064593E">
      <w:pPr>
        <w:jc w:val="both"/>
      </w:pPr>
      <w:r w:rsidRPr="0064593E">
        <w:t xml:space="preserve">         Согласно ст. 76 УК РФ, лицо, впервые с</w:t>
      </w:r>
      <w:r w:rsidRPr="0064593E">
        <w:t>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717EE" w:rsidRPr="0064593E">
      <w:pPr>
        <w:jc w:val="both"/>
      </w:pPr>
      <w:r w:rsidRPr="0064593E">
        <w:t xml:space="preserve">         Преступление, предусмотренное ст. 118 ч.1 УК РФ, является сог</w:t>
      </w:r>
      <w:r w:rsidRPr="0064593E">
        <w:t>ласно ст. 15 УК РФ преступлением небольшой тяжести.</w:t>
      </w:r>
    </w:p>
    <w:p w:rsidR="005717EE" w:rsidRPr="0064593E">
      <w:pPr>
        <w:jc w:val="both"/>
      </w:pPr>
      <w:r w:rsidRPr="0064593E">
        <w:t xml:space="preserve">         </w:t>
      </w:r>
      <w:r w:rsidRPr="0064593E">
        <w:t xml:space="preserve">Крымский А.С. не судим, признал вину, раскаялся в содеянном, примирился с потерпевшей и загладил причиненный потерпевшему вред, что подтверждается пояснениями </w:t>
      </w:r>
      <w:r w:rsidRPr="0064593E">
        <w:t xml:space="preserve">потерпевшего </w:t>
      </w:r>
      <w:r w:rsidRPr="0064593E">
        <w:rPr>
          <w:rStyle w:val="cat-FIOgrp-28rplc-41"/>
        </w:rPr>
        <w:t>фио</w:t>
      </w:r>
      <w:r w:rsidRPr="0064593E">
        <w:t xml:space="preserve"> о возмещении причин</w:t>
      </w:r>
      <w:r w:rsidRPr="0064593E">
        <w:t>енного ему материального ущерба и морального вреда, который просил в связи с этим прекратить данное уголовное дело по ст. 118 ч. 1 УК РФ за примирением с подсудимым.</w:t>
      </w:r>
    </w:p>
    <w:p w:rsidR="005717EE" w:rsidRPr="0064593E">
      <w:pPr>
        <w:jc w:val="both"/>
      </w:pPr>
      <w:r w:rsidRPr="0064593E">
        <w:t xml:space="preserve">         Согласно ст. 25 УПК РФ, суд вправе на основании заявления потерпевшего прекратить</w:t>
      </w:r>
      <w:r w:rsidRPr="0064593E">
        <w:t xml:space="preserve">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5717EE" w:rsidRPr="0064593E">
      <w:pPr>
        <w:jc w:val="both"/>
      </w:pPr>
      <w:r w:rsidRPr="0064593E">
        <w:t xml:space="preserve">         В соответствии со ст. 254 УПК РФ, суд прекра</w:t>
      </w:r>
      <w:r w:rsidRPr="0064593E">
        <w:t>щает уголовное дело в судебном заседании в случае, предусмотренном ст. 25 УПК РФ.</w:t>
      </w:r>
    </w:p>
    <w:p w:rsidR="005717EE" w:rsidRPr="0064593E">
      <w:pPr>
        <w:jc w:val="both"/>
      </w:pPr>
      <w:r w:rsidRPr="0064593E">
        <w:t xml:space="preserve">         </w:t>
      </w:r>
      <w:r w:rsidRPr="0064593E"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Крымского А.С. в </w:t>
      </w:r>
      <w:r w:rsidRPr="0064593E">
        <w:t>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</w:t>
      </w:r>
      <w:r w:rsidRPr="0064593E">
        <w:t xml:space="preserve"> вред.</w:t>
      </w:r>
    </w:p>
    <w:p w:rsidR="005717EE" w:rsidRPr="0064593E">
      <w:pPr>
        <w:ind w:firstLine="708"/>
        <w:jc w:val="both"/>
      </w:pPr>
      <w:r w:rsidRPr="0064593E">
        <w:t>Г</w:t>
      </w:r>
      <w:r w:rsidRPr="0064593E">
        <w:t>ражданский иск по делу не заявлен.</w:t>
      </w:r>
    </w:p>
    <w:p w:rsidR="005717EE" w:rsidRPr="0064593E">
      <w:pPr>
        <w:jc w:val="both"/>
      </w:pPr>
      <w:r w:rsidRPr="0064593E">
        <w:t xml:space="preserve">          В соответствии с п.1 ч.1 ст. </w:t>
      </w:r>
      <w:hyperlink r:id="rId4" w:tgtFrame="_blank" w:history="1">
        <w:r w:rsidRPr="0064593E">
          <w:rPr>
            <w:color w:val="0000EE"/>
            <w:u w:val="single" w:color="0000EE"/>
          </w:rPr>
          <w:t>81 УПК РФ</w:t>
        </w:r>
      </w:hyperlink>
      <w:r w:rsidRPr="0064593E">
        <w:t> вещественными доказательствами признаются любые предметы, которые служили ор</w:t>
      </w:r>
      <w:r w:rsidRPr="0064593E">
        <w:t>удиями, оборудованием или иными средствами совершения преступления или сохранили на себе следы преступления.</w:t>
      </w:r>
      <w:r w:rsidRPr="0064593E">
        <w:br/>
        <w:t xml:space="preserve">         Согласно </w:t>
      </w:r>
      <w:r w:rsidRPr="0064593E">
        <w:t>пп</w:t>
      </w:r>
      <w:r w:rsidRPr="0064593E">
        <w:t>. 1, 2 ч. 3 ст. </w:t>
      </w:r>
      <w:hyperlink r:id="rId4" w:tgtFrame="_blank" w:history="1">
        <w:r w:rsidRPr="0064593E">
          <w:rPr>
            <w:color w:val="0000EE"/>
            <w:u w:val="single" w:color="0000EE"/>
          </w:rPr>
          <w:t>81 УПК РФ</w:t>
        </w:r>
      </w:hyperlink>
      <w:r w:rsidRPr="0064593E">
        <w:t> при в</w:t>
      </w:r>
      <w:r w:rsidRPr="0064593E">
        <w:t>ынесении приговора, а также определения или постановления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</w:t>
      </w:r>
      <w:r w:rsidRPr="0064593E">
        <w:t>нфискации, или передаются в соответствующие учреждения, или уничтожаются. Предметы, запрещенные к обращению, подлежат передаче в соответствующие учреждения или уничтожаются. </w:t>
      </w:r>
      <w:r w:rsidRPr="0064593E">
        <w:br/>
        <w:t xml:space="preserve">            В соответствии со статьей 25 Федерального закона от 13.12.1996 № 150-</w:t>
      </w:r>
      <w:r w:rsidRPr="0064593E">
        <w:t>ФЗ «Об оружии» правила учета, ношения, перевозки, транспортирования и уничтожения оружия определяются Правительством Российской Федерации.</w:t>
      </w:r>
      <w:r w:rsidRPr="0064593E">
        <w:br/>
        <w:t xml:space="preserve">             </w:t>
      </w:r>
      <w:r w:rsidRPr="0064593E">
        <w:t>В соответствии с пунктом 79 Правил оборота гражданского и служебного оружия и патронов к нему на террито</w:t>
      </w:r>
      <w:r w:rsidRPr="0064593E">
        <w:t>рии Российской Федерации, утвержденных Постановлением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оружие и патроны изымаются органами внутренн</w:t>
      </w:r>
      <w:r w:rsidRPr="0064593E">
        <w:t>их дел и другими уполномоченными на то федеральным законодательством органами.</w:t>
      </w:r>
      <w:r w:rsidRPr="0064593E">
        <w:t xml:space="preserve"> Органы, осуществляющие государственный надзор за соблюдением правил охоты, рыболовства, охраны природы и природных ресурсов, передают изъятые оружие и патроны в соответствующие </w:t>
      </w:r>
      <w:r w:rsidRPr="0064593E">
        <w:t>органы внутренних дел. Изъятые либо конфискованные оружие и патроны подлежат передаче в органы внутренних дел в порядке, установленном Министерством внутренних дел Российской Федерации. При этом оружие и патроны, изъятые и признанные вещественными доказате</w:t>
      </w:r>
      <w:r w:rsidRPr="0064593E">
        <w:t>льствами по уголовным делам, передаются после окончания рассмотрения дел в судебном порядке.</w:t>
      </w:r>
    </w:p>
    <w:p w:rsidR="005717EE" w:rsidRPr="0064593E">
      <w:pPr>
        <w:jc w:val="both"/>
      </w:pPr>
      <w:r w:rsidRPr="0064593E">
        <w:tab/>
      </w:r>
      <w:r w:rsidRPr="0064593E">
        <w:t>Согласно п. 22.2 Правил оборота гражданского и служебного оружия и патронов к нему на территории Российской Федерации, утвержденных Постановлением Правительства Р</w:t>
      </w:r>
      <w:r w:rsidRPr="0064593E">
        <w:t xml:space="preserve">Ф от 21.07.1998 № 814 «О мерах по регулированию оборота гражданского и служебного оружия и патронов к нему на территории Российской Федерации», в соответствии с </w:t>
      </w:r>
      <w:hyperlink r:id="rId5" w:history="1">
        <w:r w:rsidRPr="0064593E">
          <w:rPr>
            <w:color w:val="0000EE"/>
          </w:rPr>
          <w:t>параграфом 18</w:t>
        </w:r>
      </w:hyperlink>
      <w:r w:rsidRPr="0064593E">
        <w:t xml:space="preserve"> Инструкции о порядке изъятия, учета, хранения и передачи вещественных доказательств по уголовным делам, ценностей</w:t>
      </w:r>
      <w:r w:rsidRPr="0064593E">
        <w:t xml:space="preserve"> и иного имущества органами предварительного следствия, дознани</w:t>
      </w:r>
      <w:r w:rsidRPr="0064593E">
        <w:t xml:space="preserve">я и судами, после разрешения дела оружие, пули, гильзы и патроны со следами оружия, признанные вещественными доказательствами, должны направляться в распоряжение соответствующего органа внутренних дел. </w:t>
      </w:r>
      <w:r w:rsidRPr="0064593E">
        <w:t xml:space="preserve">Данный </w:t>
      </w:r>
      <w:r w:rsidRPr="0064593E">
        <w:t>орган в соответствии с установленным порядком п</w:t>
      </w:r>
      <w:r w:rsidRPr="0064593E">
        <w:t>ринимает решение либо об их уничтожении или реализации, либо об их использовании в надлежащем порядке, о чем должен быть составлен соответствующий акт, который подлежит направлению в суд.</w:t>
      </w:r>
      <w:r w:rsidRPr="0064593E">
        <w:t xml:space="preserve"> Из этих положений следует, что суд не имеет права сам принимать реше</w:t>
      </w:r>
      <w:r w:rsidRPr="0064593E">
        <w:t>ние об уничтожении вещественных доказательств - оружия и патронов.</w:t>
      </w:r>
    </w:p>
    <w:p w:rsidR="005717EE" w:rsidRPr="0064593E">
      <w:pPr>
        <w:jc w:val="both"/>
      </w:pPr>
      <w:r w:rsidRPr="0064593E">
        <w:t xml:space="preserve">           </w:t>
      </w:r>
      <w:r w:rsidRPr="0064593E">
        <w:t>Согласно п.2 ч. 3 ст. </w:t>
      </w:r>
      <w:hyperlink r:id="rId4" w:tgtFrame="_blank" w:history="1">
        <w:r w:rsidRPr="0064593E">
          <w:rPr>
            <w:color w:val="0000EE"/>
            <w:u w:val="single" w:color="0000EE"/>
          </w:rPr>
          <w:t>81 УПК РФ</w:t>
        </w:r>
      </w:hyperlink>
      <w:r w:rsidRPr="0064593E">
        <w:t>, п. п. 2, 58 Инструкции № 34/15 от 18.10.1989 «О п</w:t>
      </w:r>
      <w:r w:rsidRPr="0064593E">
        <w:t>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 и судами» в приговоре суда, постановлении или определении о прекращении уголовного дела долж</w:t>
      </w:r>
      <w:r w:rsidRPr="0064593E">
        <w:t>ен быть решен вопрос о судьбе вещественных доказательств, при этом</w:t>
      </w:r>
      <w:r w:rsidRPr="0064593E">
        <w:t>: орудия преступления, принадлежащие обвиняемому, подлежат конфискации или уничтожаются; предметы, запрещенные к обращению, подлежат передаче в соответствующие учреждения или уничтожаются.</w:t>
      </w:r>
    </w:p>
    <w:p w:rsidR="005717EE" w:rsidRPr="0064593E">
      <w:pPr>
        <w:jc w:val="both"/>
      </w:pPr>
      <w:r w:rsidRPr="0064593E">
        <w:t xml:space="preserve"> </w:t>
      </w:r>
      <w:r w:rsidRPr="0064593E">
        <w:t xml:space="preserve">         Согласно указанной Инструкции после разрешения дела оружие, пули, гильзы и патроны, признанные вещественными доказательствами, должны направляться в распоряжение соответствующего органа внутренних дел, который в установленном порядке принимает реш</w:t>
      </w:r>
      <w:r w:rsidRPr="0064593E">
        <w:t>ение об их уничтожении или реализации либо использовании в надлежащем порядке.</w:t>
      </w:r>
    </w:p>
    <w:p w:rsidR="005717EE" w:rsidRPr="0064593E">
      <w:pPr>
        <w:ind w:firstLine="540"/>
        <w:jc w:val="both"/>
      </w:pPr>
      <w:r w:rsidRPr="0064593E">
        <w:tab/>
      </w:r>
      <w:r w:rsidRPr="0064593E">
        <w:t xml:space="preserve">С учетом положений </w:t>
      </w:r>
      <w:hyperlink r:id="rId6" w:history="1">
        <w:r w:rsidRPr="0064593E">
          <w:rPr>
            <w:color w:val="0000EE"/>
          </w:rPr>
          <w:t>пунктов 1</w:t>
        </w:r>
      </w:hyperlink>
      <w:r w:rsidRPr="0064593E">
        <w:t xml:space="preserve">, </w:t>
      </w:r>
      <w:hyperlink r:id="rId7" w:history="1">
        <w:r w:rsidRPr="0064593E">
          <w:rPr>
            <w:color w:val="0000EE"/>
          </w:rPr>
          <w:t>2</w:t>
        </w:r>
      </w:hyperlink>
      <w:r w:rsidRPr="0064593E">
        <w:t xml:space="preserve">, </w:t>
      </w:r>
      <w:hyperlink r:id="rId8" w:history="1">
        <w:r w:rsidRPr="0064593E">
          <w:rPr>
            <w:color w:val="0000EE"/>
          </w:rPr>
          <w:t>3</w:t>
        </w:r>
      </w:hyperlink>
      <w:r w:rsidRPr="0064593E">
        <w:t xml:space="preserve">, </w:t>
      </w:r>
      <w:hyperlink r:id="rId9" w:history="1">
        <w:r w:rsidRPr="0064593E">
          <w:rPr>
            <w:color w:val="0000EE"/>
          </w:rPr>
          <w:t>4.1</w:t>
        </w:r>
        <w:r w:rsidRPr="0064593E">
          <w:rPr>
            <w:color w:val="0000EE"/>
          </w:rPr>
          <w:t xml:space="preserve"> части третьей статьи 81</w:t>
        </w:r>
      </w:hyperlink>
      <w:r w:rsidRPr="0064593E">
        <w:t xml:space="preserve"> УПК РФ и </w:t>
      </w:r>
      <w:hyperlink r:id="rId10" w:history="1">
        <w:r w:rsidRPr="0064593E">
          <w:rPr>
            <w:color w:val="0000EE"/>
          </w:rPr>
          <w:t>абзаца третьего пункта 79</w:t>
        </w:r>
      </w:hyperlink>
      <w:r w:rsidRPr="0064593E">
        <w:t xml:space="preserve"> Правил оборота гражданского и служебно</w:t>
      </w:r>
      <w:r w:rsidRPr="0064593E">
        <w:t>го оружия и патронов к нему на территории Российской Федерации, утвержденных постановлением Правительства Российской Федерации от 21 июля 1998 года N 814 "О мерах по регулированию оборота гражданского и служебного оружия и патронов к нему на территории</w:t>
      </w:r>
      <w:r w:rsidRPr="0064593E">
        <w:t xml:space="preserve"> Рос</w:t>
      </w:r>
      <w:r w:rsidRPr="0064593E">
        <w:t>сийской Федерации", изъятые и приобщенные к уголовному делу, в том числе конфискованные, гражданское и служебное оружие и патроны к нему подлежат передаче в территориальные органы Федеральной службы войск национальной гвардии Российской Федерации либо в ор</w:t>
      </w:r>
      <w:r w:rsidRPr="0064593E">
        <w:t>ганы внутренних дел Российской Федерации.</w:t>
      </w:r>
    </w:p>
    <w:p w:rsidR="005717EE" w:rsidRPr="0064593E">
      <w:pPr>
        <w:ind w:firstLine="708"/>
        <w:jc w:val="both"/>
      </w:pPr>
      <w:r w:rsidRPr="0064593E"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</w:t>
      </w:r>
      <w:r w:rsidRPr="0064593E">
        <w:t>ае участие защитника в уголовном судопроизводстве является обязательным в соответствии с п. 10 ст. 316, п. 7 ч.1 ст. 51 УПК РФ.</w:t>
      </w:r>
    </w:p>
    <w:p w:rsidR="005717EE" w:rsidRPr="0064593E">
      <w:pPr>
        <w:spacing w:after="220"/>
        <w:jc w:val="both"/>
      </w:pPr>
      <w:r w:rsidRPr="0064593E">
        <w:t xml:space="preserve">             Руководствуясь ст. 76 УК Российской Федерации, ст.ст. 25, 254 УПК Российской Федерации, суд</w:t>
      </w:r>
    </w:p>
    <w:p w:rsidR="005717EE" w:rsidRPr="0064593E">
      <w:pPr>
        <w:spacing w:before="120" w:after="120"/>
        <w:jc w:val="center"/>
      </w:pPr>
      <w:r w:rsidRPr="0064593E">
        <w:rPr>
          <w:spacing w:val="60"/>
        </w:rPr>
        <w:t>ПОСТАНОВИЛ:</w:t>
      </w:r>
    </w:p>
    <w:p w:rsidR="005717EE" w:rsidRPr="0064593E">
      <w:pPr>
        <w:spacing w:before="72"/>
        <w:ind w:firstLine="708"/>
        <w:jc w:val="both"/>
      </w:pPr>
      <w:r w:rsidRPr="0064593E">
        <w:t xml:space="preserve">Прекратить </w:t>
      </w:r>
      <w:r w:rsidRPr="0064593E">
        <w:t xml:space="preserve">уголовное дело по обвинению </w:t>
      </w:r>
      <w:r w:rsidRPr="0064593E">
        <w:rPr>
          <w:rStyle w:val="cat-UserDefinedgrp-38rplc-54"/>
        </w:rPr>
        <w:t>...Крымского А.С.</w:t>
      </w:r>
      <w:r w:rsidRPr="0064593E">
        <w:t xml:space="preserve"> в совершении преступления, предусмотренного ст. 118 ч. 1 УК РФ, и уголовное преследование в отношении </w:t>
      </w:r>
      <w:r w:rsidRPr="0064593E">
        <w:rPr>
          <w:rStyle w:val="cat-UserDefinedgrp-38rplc-56"/>
        </w:rPr>
        <w:t>...Крымского А.С.</w:t>
      </w:r>
      <w:r w:rsidRPr="0064593E">
        <w:t xml:space="preserve"> по ст. 118 ч. 1 УК РФ на основании ст. 76 УК РФ и ст. 25 УПК РФ в связи с примирением с </w:t>
      </w:r>
      <w:r w:rsidRPr="0064593E">
        <w:t xml:space="preserve">потерпевшим </w:t>
      </w:r>
      <w:r w:rsidRPr="0064593E">
        <w:rPr>
          <w:rStyle w:val="cat-FIOgrp-28rplc-58"/>
        </w:rPr>
        <w:t>фио</w:t>
      </w:r>
      <w:r w:rsidRPr="0064593E">
        <w:t xml:space="preserve"> и заглаживанием причиненного вреда.</w:t>
      </w:r>
    </w:p>
    <w:p w:rsidR="005717EE" w:rsidRPr="0064593E">
      <w:pPr>
        <w:ind w:firstLine="708"/>
        <w:jc w:val="both"/>
      </w:pPr>
      <w:r w:rsidRPr="0064593E">
        <w:t xml:space="preserve">Меру пресечения Крымскому А.С. в виде подписки о невыезде и надлежащем поведении по вступлению постановления в законную силу отменить.  </w:t>
      </w:r>
    </w:p>
    <w:p w:rsidR="005717EE" w:rsidRPr="0064593E">
      <w:pPr>
        <w:ind w:firstLine="708"/>
        <w:jc w:val="both"/>
      </w:pPr>
      <w:r w:rsidRPr="0064593E">
        <w:t>Вещественные доказательства – 1) костюм «горка», камуфляжную куртку</w:t>
      </w:r>
      <w:r w:rsidRPr="0064593E">
        <w:t xml:space="preserve">, 2 свитера, спортивное трико, которые переданы на ответственное хранение </w:t>
      </w:r>
      <w:r w:rsidRPr="0064593E">
        <w:rPr>
          <w:rStyle w:val="cat-FIOgrp-28rplc-60"/>
        </w:rPr>
        <w:t>фио</w:t>
      </w:r>
      <w:r w:rsidRPr="0064593E">
        <w:t xml:space="preserve"> под сохранную расписку, оставить по принадлежности </w:t>
      </w:r>
      <w:r w:rsidRPr="0064593E">
        <w:rPr>
          <w:rStyle w:val="cat-FIOgrp-28rplc-61"/>
        </w:rPr>
        <w:t>фио</w:t>
      </w:r>
      <w:r w:rsidRPr="0064593E">
        <w:t xml:space="preserve">; </w:t>
      </w:r>
      <w:r w:rsidRPr="0064593E">
        <w:t>2) ружье марки «</w:t>
      </w:r>
      <w:r w:rsidRPr="0064593E">
        <w:t>Winchester</w:t>
      </w:r>
      <w:r w:rsidRPr="0064593E">
        <w:t xml:space="preserve"> SX СОМВО» калибра 12/76 № 11HMN12578 в чехле зеленого цвета, 4 гильзы от патронов 12 калибра к </w:t>
      </w:r>
      <w:r w:rsidRPr="0064593E">
        <w:t>гладкоствольному  длинноствольному огнестрельному ружью фирмы «</w:t>
      </w:r>
      <w:r w:rsidRPr="0064593E">
        <w:t>Феттер</w:t>
      </w:r>
      <w:r w:rsidRPr="0064593E">
        <w:t xml:space="preserve">», дробь в количестве 4 штуки, которое находится на ответственном хранении в камере хранения </w:t>
      </w:r>
      <w:r w:rsidRPr="0064593E">
        <w:t xml:space="preserve">вещественных доказательств ОМВД России по Нижнегорскому району, согласно квитанции № 1100 от </w:t>
      </w:r>
      <w:r w:rsidRPr="0064593E">
        <w:rPr>
          <w:rStyle w:val="cat-Dategrp-23rplc-64"/>
        </w:rPr>
        <w:t>д</w:t>
      </w:r>
      <w:r w:rsidRPr="0064593E">
        <w:rPr>
          <w:rStyle w:val="cat-Dategrp-23rplc-64"/>
        </w:rPr>
        <w:t>ата</w:t>
      </w:r>
      <w:r w:rsidRPr="0064593E">
        <w:t xml:space="preserve"> – направить в распоряжение соответствующего органа внутренних дел.</w:t>
      </w:r>
      <w:r w:rsidRPr="0064593E">
        <w:t xml:space="preserve"> В соответствии с установленным порядком принять решение либо об их уничтожении или реализации, либо об их использовании в надлежащем порядке.       </w:t>
      </w:r>
    </w:p>
    <w:p w:rsidR="005717EE" w:rsidRPr="0064593E">
      <w:pPr>
        <w:jc w:val="both"/>
      </w:pPr>
      <w:r w:rsidRPr="0064593E">
        <w:t xml:space="preserve">         Постановление может быть об</w:t>
      </w:r>
      <w:r w:rsidRPr="0064593E">
        <w:t>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5717EE" w:rsidRPr="0064593E">
      <w:pPr>
        <w:jc w:val="both"/>
      </w:pPr>
    </w:p>
    <w:p w:rsidR="005717EE" w:rsidRPr="0064593E">
      <w:pPr>
        <w:jc w:val="both"/>
      </w:pPr>
      <w:r w:rsidRPr="0064593E">
        <w:t xml:space="preserve">          Мировой судья        </w:t>
      </w:r>
      <w:r w:rsidR="0064593E">
        <w:t>/подпись/</w:t>
      </w:r>
      <w:r w:rsidRPr="0064593E">
        <w:t> </w:t>
      </w:r>
      <w:r w:rsidRPr="0064593E">
        <w:t xml:space="preserve">                                                           Т.В. Тайганская</w:t>
      </w:r>
    </w:p>
    <w:p w:rsidR="005717EE" w:rsidRPr="0064593E">
      <w:pPr>
        <w:jc w:val="both"/>
      </w:pPr>
    </w:p>
    <w:sectPr w:rsidSect="005717EE">
      <w:headerReference w:type="default" r:id="rId1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E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4593E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5717EE"/>
    <w:rsid w:val="001F1307"/>
    <w:rsid w:val="005717EE"/>
    <w:rsid w:val="00645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8">
    <w:name w:val="cat-UserDefined grp-37 rplc-8"/>
    <w:basedOn w:val="DefaultParagraphFont"/>
    <w:rsid w:val="005717EE"/>
  </w:style>
  <w:style w:type="character" w:customStyle="1" w:styleId="cat-Dategrp-10rplc-9">
    <w:name w:val="cat-Date grp-10 rplc-9"/>
    <w:basedOn w:val="DefaultParagraphFont"/>
    <w:rsid w:val="005717EE"/>
  </w:style>
  <w:style w:type="character" w:customStyle="1" w:styleId="cat-FIOgrp-28rplc-10">
    <w:name w:val="cat-FIO grp-28 rplc-10"/>
    <w:basedOn w:val="DefaultParagraphFont"/>
    <w:rsid w:val="005717EE"/>
  </w:style>
  <w:style w:type="character" w:customStyle="1" w:styleId="cat-UserDefinedgrp-38rplc-11">
    <w:name w:val="cat-UserDefined grp-38 rplc-11"/>
    <w:basedOn w:val="DefaultParagraphFont"/>
    <w:rsid w:val="005717EE"/>
  </w:style>
  <w:style w:type="character" w:customStyle="1" w:styleId="cat-UserDefinedgrp-39rplc-14">
    <w:name w:val="cat-UserDefined grp-39 rplc-14"/>
    <w:basedOn w:val="DefaultParagraphFont"/>
    <w:rsid w:val="005717EE"/>
  </w:style>
  <w:style w:type="character" w:customStyle="1" w:styleId="cat-Addressgrp-2rplc-16">
    <w:name w:val="cat-Address grp-2 rplc-16"/>
    <w:basedOn w:val="DefaultParagraphFont"/>
    <w:rsid w:val="005717EE"/>
  </w:style>
  <w:style w:type="character" w:customStyle="1" w:styleId="cat-Timegrp-36rplc-21">
    <w:name w:val="cat-Time grp-36 rplc-21"/>
    <w:basedOn w:val="DefaultParagraphFont"/>
    <w:rsid w:val="005717EE"/>
  </w:style>
  <w:style w:type="character" w:customStyle="1" w:styleId="cat-Addressgrp-5rplc-22">
    <w:name w:val="cat-Address grp-5 rplc-22"/>
    <w:basedOn w:val="DefaultParagraphFont"/>
    <w:rsid w:val="005717EE"/>
  </w:style>
  <w:style w:type="character" w:customStyle="1" w:styleId="cat-FIOgrp-28rplc-23">
    <w:name w:val="cat-FIO grp-28 rplc-23"/>
    <w:basedOn w:val="DefaultParagraphFont"/>
    <w:rsid w:val="005717EE"/>
  </w:style>
  <w:style w:type="character" w:customStyle="1" w:styleId="cat-Dategrp-14rplc-26">
    <w:name w:val="cat-Date grp-14 rplc-26"/>
    <w:basedOn w:val="DefaultParagraphFont"/>
    <w:rsid w:val="005717EE"/>
  </w:style>
  <w:style w:type="character" w:customStyle="1" w:styleId="cat-FIOgrp-28rplc-27">
    <w:name w:val="cat-FIO grp-28 rplc-27"/>
    <w:basedOn w:val="DefaultParagraphFont"/>
    <w:rsid w:val="005717EE"/>
  </w:style>
  <w:style w:type="character" w:customStyle="1" w:styleId="cat-Dategrp-15rplc-28">
    <w:name w:val="cat-Date grp-15 rplc-28"/>
    <w:basedOn w:val="DefaultParagraphFont"/>
    <w:rsid w:val="005717EE"/>
  </w:style>
  <w:style w:type="character" w:customStyle="1" w:styleId="cat-FIOgrp-28rplc-34">
    <w:name w:val="cat-FIO grp-28 rplc-34"/>
    <w:basedOn w:val="DefaultParagraphFont"/>
    <w:rsid w:val="005717EE"/>
  </w:style>
  <w:style w:type="character" w:customStyle="1" w:styleId="cat-FIOgrp-28rplc-37">
    <w:name w:val="cat-FIO grp-28 rplc-37"/>
    <w:basedOn w:val="DefaultParagraphFont"/>
    <w:rsid w:val="005717EE"/>
  </w:style>
  <w:style w:type="character" w:customStyle="1" w:styleId="cat-FIOgrp-28rplc-41">
    <w:name w:val="cat-FIO grp-28 rplc-41"/>
    <w:basedOn w:val="DefaultParagraphFont"/>
    <w:rsid w:val="005717EE"/>
  </w:style>
  <w:style w:type="character" w:customStyle="1" w:styleId="cat-UserDefinedgrp-38rplc-54">
    <w:name w:val="cat-UserDefined grp-38 rplc-54"/>
    <w:basedOn w:val="DefaultParagraphFont"/>
    <w:rsid w:val="005717EE"/>
  </w:style>
  <w:style w:type="character" w:customStyle="1" w:styleId="cat-UserDefinedgrp-38rplc-56">
    <w:name w:val="cat-UserDefined grp-38 rplc-56"/>
    <w:basedOn w:val="DefaultParagraphFont"/>
    <w:rsid w:val="005717EE"/>
  </w:style>
  <w:style w:type="character" w:customStyle="1" w:styleId="cat-FIOgrp-28rplc-58">
    <w:name w:val="cat-FIO grp-28 rplc-58"/>
    <w:basedOn w:val="DefaultParagraphFont"/>
    <w:rsid w:val="005717EE"/>
  </w:style>
  <w:style w:type="character" w:customStyle="1" w:styleId="cat-FIOgrp-28rplc-60">
    <w:name w:val="cat-FIO grp-28 rplc-60"/>
    <w:basedOn w:val="DefaultParagraphFont"/>
    <w:rsid w:val="005717EE"/>
  </w:style>
  <w:style w:type="character" w:customStyle="1" w:styleId="cat-FIOgrp-28rplc-61">
    <w:name w:val="cat-FIO grp-28 rplc-61"/>
    <w:basedOn w:val="DefaultParagraphFont"/>
    <w:rsid w:val="005717EE"/>
  </w:style>
  <w:style w:type="character" w:customStyle="1" w:styleId="cat-Dategrp-23rplc-64">
    <w:name w:val="cat-Date grp-23 rplc-64"/>
    <w:basedOn w:val="DefaultParagraphFont"/>
    <w:rsid w:val="005717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196C29F07214BA69A867B98222BF4A69DE8020F7C0B72A7C3A7CBDB223C77A47D01A1F6D94C783431BD313356DDC476995EB19PCp6H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consultantplus://offline/ref=E75DCE910239C11E698A0B164CB1E72F683B1865FB68C28EC474DE353157989DFAC14AD760C238BC017D5D721EE1ABDF12FE26AEB57637i6H4N" TargetMode="External" /><Relationship Id="rId6" Type="http://schemas.openxmlformats.org/officeDocument/2006/relationships/hyperlink" Target="consultantplus://offline/ref=AF196C29F07214BA69A867B98222BF4A69D8842EF2C5B72A7C3A7CBDB223C77A47D01A17649A93D702458A437626D1457089EB18D8EF2681PAp1H" TargetMode="External" /><Relationship Id="rId7" Type="http://schemas.openxmlformats.org/officeDocument/2006/relationships/hyperlink" Target="consultantplus://offline/ref=AF196C29F07214BA69A867B98222BF4A69D8842EF2C5B72A7C3A7CBDB223C77A47D01A17649F94D306458A437626D1457089EB18D8EF2681PAp1H" TargetMode="External" /><Relationship Id="rId8" Type="http://schemas.openxmlformats.org/officeDocument/2006/relationships/hyperlink" Target="consultantplus://offline/ref=AF196C29F07214BA69A867B98222BF4A69D8842EF2C5B72A7C3A7CBDB223C77A47D01A17649F94D305458A437626D1457089EB18D8EF2681PAp1H" TargetMode="External" /><Relationship Id="rId9" Type="http://schemas.openxmlformats.org/officeDocument/2006/relationships/hyperlink" Target="consultantplus://offline/ref=AF196C29F07214BA69A867B98222BF4A69D8842EF2C5B72A7C3A7CBDB223C77A47D01A17649B94D304458A437626D1457089EB18D8EF2681PAp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