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1-89-7/2024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обвиняемого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зарегистрированного по адресу: адрес, проживающего по адресу: адрес, адрес, гражданина Российской Федерации, образование неполное среднее, не женатого, имеющего на иждивении двоих несовершеннолетних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трудоустроенного, не военнообязанного, не судимого,</w:t>
      </w:r>
    </w:p>
    <w:p w:rsidR="00A77B3E">
      <w:r>
        <w:t>в совершении преступления, предусмотренного ч. 1 ст. 214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 обвиняется в том, что дата в период времени с время до время, точное время в ходе дознания установить не представилось возможным, будучи в состоянии опьянения, вызванного употреблением алкоголя, находясь в общественном месте в помещении автовокзала «», расположенного по адресу: адрес, осознавая противоправность своих действий и желая наступления общественно опасных последствий в виде причинения имущественного вреда, имея умысел на порчу имущества</w:t>
      </w:r>
      <w:r>
        <w:t xml:space="preserve">, умышленно из хулиганских побуждений, пренебрегая общепринятыми нормами поведения и общественными интересами, нарушая при этом общественный порядок, действуя публично и демонстративно, выражая тем самым явное неуважение к обществу, умышленно повредил стеклопакет в кассовом окне №  кассового зала автовокзала, разбив стекло в нижней центральной части окна путем нанесения по нему одного удара кулаком левой руки, чем причинил материальный ущерб наименование организации </w:t>
      </w:r>
      <w:r>
        <w:t xml:space="preserve">( </w:t>
      </w:r>
      <w:r>
        <w:t>наименование организации) на сумму сумма</w:t>
      </w:r>
    </w:p>
    <w:p w:rsidR="00A77B3E">
      <w:r>
        <w:t xml:space="preserve">Указанные действия </w:t>
      </w:r>
      <w:r>
        <w:t>фио</w:t>
      </w:r>
      <w:r>
        <w:t xml:space="preserve"> квалифицированы по ч. 1 ст. 214 УК РФ – Вандализм, то есть порча имущества в иных общественных местах.</w:t>
      </w:r>
    </w:p>
    <w:p w:rsidR="00A77B3E">
      <w:r>
        <w:t xml:space="preserve">Представитель потерпевшего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 xml:space="preserve">Подсудимый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потерпевшим.</w:t>
      </w:r>
    </w:p>
    <w:p w:rsidR="00A77B3E">
      <w:r>
        <w:t xml:space="preserve">Защитник </w:t>
      </w:r>
      <w:r>
        <w:t>фио</w:t>
      </w:r>
      <w:r>
        <w:t xml:space="preserve"> заявленное ходатайство поддержал.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потерпевшими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и законного представителя потерпевшего отсутствуют какие-либо требования к подсудимому, поскольку между ними достигнуто примирение и подсудимый загладил причиненный вред, о чем законный представитель потерпевшего предоставил суду соответствующее заявление, кроме того, подсудимый ранее не судим,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руководствуясь, ст. 76 УК РФ, ст. 25, ч. 2-4 ст. 239, 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214 УК РФ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</w:t>
      </w:r>
      <w:r>
        <w:t xml:space="preserve">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/подпись/</w:t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C"/>
    <w:rsid w:val="0077635A"/>
    <w:rsid w:val="00A77B3E"/>
    <w:rsid w:val="00CD1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