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1-89-45/2019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17 декабря 2019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Феодосии</w:t>
      </w:r>
      <w:r>
        <w:tab/>
        <w:t>Шевченко А.Ю.</w:t>
      </w:r>
      <w:r>
        <w:t>,</w:t>
      </w:r>
    </w:p>
    <w:p w:rsidR="00A77B3E">
      <w:r>
        <w:t xml:space="preserve">защитника: адвоката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Гудкова А.Л.,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Харитоненко Ю.В.,</w:t>
      </w:r>
    </w:p>
    <w:p w:rsidR="00A77B3E">
      <w:r>
        <w:t>потерпевшего: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Журавлева А.А.,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ХАРИТОНЕНКО Ю.В. ..., гражданина Российской Федерации, со средне-с</w:t>
      </w:r>
      <w:r>
        <w:t>пециальным образованием, не женатого, не работающего, военнообязанного, зарегистрированного по адресу: Республика ..., проживающего по адресу: ..., ранее не судимого,</w:t>
      </w:r>
    </w:p>
    <w:p w:rsidR="00A77B3E">
      <w:r>
        <w:t>в совершении преступления, предусмотренного ч. 1 ст. 167 УК РФ,</w:t>
      </w:r>
    </w:p>
    <w:p w:rsidR="00A77B3E"/>
    <w:p w:rsidR="00A77B3E">
      <w:r>
        <w:t>У С Т А Н О В И Л:</w:t>
      </w:r>
    </w:p>
    <w:p w:rsidR="00A77B3E"/>
    <w:p w:rsidR="00A77B3E">
      <w:r>
        <w:t>Подс</w:t>
      </w:r>
      <w:r>
        <w:t>удимый Харитоненко Ю.В. совершил умышленное повреждение чужого имущества, если эти деяния повлекли причинение значительного ущерба.</w:t>
      </w:r>
    </w:p>
    <w:p w:rsidR="00A77B3E">
      <w:r>
        <w:t>..., примерно в ..., точного времени в ходе дознания установить не представилось возможным, Харитоненко Ю.В., находясь около</w:t>
      </w:r>
      <w:r>
        <w:t xml:space="preserve"> дома                         № 49-А по ..., на почве внезапно возникших неприязненных отношений, имея умысел на повреждение чужого имущества, осознавая общественную опасность и противоправность совершаемого деяния, предвидя наступление общественно опасных</w:t>
      </w:r>
      <w:r>
        <w:t xml:space="preserve"> последствий и желая их наступления в виде причинения материального ущерба, подошел к автомобилю марки «... государственный регистрационный знак Н 037 РХ 68 регион, принадлежащий Журавлеву А.А. и нанес три удара ногой по указанному выше автомобилю и причин</w:t>
      </w:r>
      <w:r>
        <w:t>ил повреждения в виде вмятины на передней левой двери, повреждения наружного левого и правого зеркал заднего вида. В соответствии с Федеральным законом РФ №170-ФЗ от дата (ред. От дата) «О техническом осмотре транспортных средств и о внесении изменений в о</w:t>
      </w:r>
      <w:r>
        <w:t xml:space="preserve">тдельные законодательные акты Российской Федерации», эксплуатация автомобиля с вышеуказанными повреждениями запрещена, так как автомобиль утратил значительную часть своих полезных свойств и качеств. В результате </w:t>
      </w:r>
      <w:r>
        <w:t>противоправных действий Журавлеву А.А. причи</w:t>
      </w:r>
      <w:r>
        <w:t xml:space="preserve">нен значительный имущественный вред на общую сумму сумма. </w:t>
      </w:r>
    </w:p>
    <w:p w:rsidR="00A77B3E">
      <w:r>
        <w:t>Подсудимый Харитоненко Ю.В.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</w:t>
      </w:r>
      <w:r>
        <w:t>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</w:t>
      </w:r>
      <w:r>
        <w:t>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 xml:space="preserve">Государственный обвинитель и потерпевший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</w:t>
      </w:r>
      <w:r>
        <w:t>собого порядка принятия судебного решения, указанные в ст. 314 УПК РФ соблюдены – подсудимый Харитоненко Ю.В. согласился с предъявленным ему обвинением, обвиняется в совершении преступления, наказание за которое не превышает 10 лет лишения свободы, Харитон</w:t>
      </w:r>
      <w:r>
        <w:t xml:space="preserve">енко Ю.В.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</w:t>
      </w:r>
      <w:r>
        <w:t>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Харитоненко Ю.В., обосновано имеющимися в материалах</w:t>
      </w:r>
      <w:r>
        <w:t xml:space="preserve"> дела доказательствами, полученными с соблюдением требований УПК РФ, а именно: протоколом допроса Харитоненко Ю.В. от ... (л.д.71-73); протоколом допроса потерпевшего Журавлева А.А. от ...... (л.д.61-62); заявлением о преступлении от ......л.д.11); протоко</w:t>
      </w:r>
      <w:r>
        <w:t>лом осмотра места происшествия от ...л.д.12-13); протоколом осмотра места происшествия от ... (л.д.19); протоколом осмотра предметов от .... (л.д.54-55); актом экспертного исследования № 42-11/19 от ... (л.д.22-51).</w:t>
      </w:r>
    </w:p>
    <w:p w:rsidR="00A77B3E">
      <w:r>
        <w:t>Относимость, допустимость и достоверност</w:t>
      </w:r>
      <w:r>
        <w:t>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>Вменяемость</w:t>
      </w:r>
      <w:r>
        <w:t xml:space="preserve"> подсудимого у суда сомнения не вызывает. </w:t>
      </w:r>
    </w:p>
    <w:p w:rsidR="00A77B3E">
      <w:r>
        <w:t>Действия подсудимого Харитоненко Ю.В. надлежит квалифицировать по ч. 1 ст. 167 УК РФ, поскольку он совершил умышленное повреждение чужого имущества, если эти деяния повлекли причинение значительного ущерба.</w:t>
      </w:r>
    </w:p>
    <w:p w:rsidR="00A77B3E">
      <w:r>
        <w:t>При на</w:t>
      </w:r>
      <w:r>
        <w:t xml:space="preserve">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</w:t>
      </w:r>
      <w:r>
        <w:t>и на условия жизни его семьи.</w:t>
      </w:r>
    </w:p>
    <w:p w:rsidR="00A77B3E">
      <w:r>
        <w:t xml:space="preserve">Обсуждая вопрос о виде и мере наказания подсудимому Харитоненко Ю.В. за совершённое преступление, суд руководствуется положениями ст. 60, ч.1 ст. 62 УК РФ и ч. 6 ст. 226.9 УПК РФ, исходит из принципа справедливости наказания, </w:t>
      </w:r>
      <w:r>
        <w:t>необходимости достичь целей на</w:t>
      </w:r>
      <w:r>
        <w:t>казания, принимает во внимание влияние назначенного наказания на исправление осужденного,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</w:t>
      </w:r>
      <w:r>
        <w:t xml:space="preserve">достаточным, а также учитывает следующие обстоятельства. </w:t>
      </w:r>
    </w:p>
    <w:p w:rsidR="00A77B3E">
      <w:r>
        <w:t>Харитоненко Ю.В.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</w:t>
      </w:r>
      <w:r>
        <w:t>ждает возможность изменить категорию совершённого Харитоненко Ю.В.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По месту жительства Харитоненко Ю.В. характеризуется полож</w:t>
      </w:r>
      <w:r>
        <w:t>ительно, жалоб и заявлений на него в ОМВД РФ по г. Феодосии РК не поступало, на учете у врача-психиатра и врача-нарколога не состоит.</w:t>
      </w:r>
    </w:p>
    <w:p w:rsidR="00A77B3E">
      <w:r>
        <w:t>Вместе с тем подсудимый Харитоненко Ю.В. в содеянном раскаивается, активно способствовал раскрытию и расследованию преступ</w:t>
      </w:r>
      <w:r>
        <w:t>ления,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>Отягчающих наказание обстоятельств судом не установлено.</w:t>
      </w:r>
    </w:p>
    <w:p w:rsidR="00A77B3E">
      <w:r>
        <w:t>Суд не установил оснований для прекращения уголовного дела и уголовного преслед</w:t>
      </w:r>
      <w:r>
        <w:t xml:space="preserve">ования в отношении Харитоненко Ю.В.,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необходимым назначить ему </w:t>
      </w:r>
      <w:r>
        <w:t>за совершенные преступления основное наказание, предусмотренное санкцией ч. 1 ст. 167 УК РФ в виде обязательных работ.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Гражданский иск по делу</w:t>
      </w:r>
      <w:r>
        <w:t xml:space="preserve"> не заявлен.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Гудкову А.Л. в сумме сумма за</w:t>
      </w:r>
      <w:r>
        <w:t xml:space="preserve">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ХАРИТОНЕНКО Ю.В. признать виновным в совершении преступления, предусмотрен</w:t>
      </w:r>
      <w:r>
        <w:t>ного ч. 1 ст. 167 УК РФ, и назначить ему наказание в виде обязательных работ сроком на 120 часов.</w:t>
      </w:r>
    </w:p>
    <w:p w:rsidR="00A77B3E">
      <w:r>
        <w:t>Меру пресечения, избранную в отношении Харитоненко Ю.В. в виде подписки о невыезде и надлежащем поведении, оставить без изменения до вступления приговора в за</w:t>
      </w:r>
      <w:r>
        <w:t>конную силу, после вступления приговора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сумма, выплаченные адвокату Гудкову А.Л. на стадии судебного разбирательства отнести за счет средств</w:t>
      </w:r>
      <w:r>
        <w:t xml:space="preserve">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</w:t>
      </w:r>
      <w:r>
        <w:t xml:space="preserve">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/подпись/       </w:t>
      </w:r>
      <w:r>
        <w:t xml:space="preserve">                                        И.Ю. Макаров</w:t>
      </w:r>
    </w:p>
    <w:p w:rsidR="00A77B3E"/>
    <w:p w:rsidR="00A77B3E"/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        </w:t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A"/>
    <w:rsid w:val="00547068"/>
    <w:rsid w:val="00A77B3E"/>
    <w:rsid w:val="00B66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E3C9C-7156-4603-B864-1B3AFAB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