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B6CCB">
      <w:pPr>
        <w:jc w:val="right"/>
      </w:pPr>
      <w:r>
        <w:t>Дело № 1-90-66/2017</w:t>
      </w:r>
    </w:p>
    <w:p w:rsidR="00A77B3E" w:rsidP="00AB6CCB">
      <w:pPr>
        <w:jc w:val="center"/>
      </w:pPr>
      <w:r>
        <w:t>П Р И Г О В О Р</w:t>
      </w:r>
    </w:p>
    <w:p w:rsidR="00A77B3E" w:rsidP="00AB6CCB">
      <w:pPr>
        <w:jc w:val="center"/>
      </w:pPr>
      <w:r>
        <w:t>ИМЕНЕМ РОССИЙСКОЙ ФЕДЕРАЦИИ</w:t>
      </w:r>
    </w:p>
    <w:p w:rsidR="00A77B3E"/>
    <w:p w:rsidR="00A77B3E">
      <w:r>
        <w:t xml:space="preserve">18 октября 2017 года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</w:t>
      </w:r>
      <w:r>
        <w:t>г. Феодосия</w:t>
      </w:r>
    </w:p>
    <w:p w:rsidR="00A77B3E">
      <w:r>
        <w:t xml:space="preserve">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   </w:t>
      </w:r>
    </w:p>
    <w:p w:rsidR="00A77B3E">
      <w:r>
        <w:t>с участием государственного обвинителя – помощника прокурора г. Феодосии: Якушко Ю.Е.,</w:t>
      </w:r>
    </w:p>
    <w:p w:rsidR="00A77B3E">
      <w:r>
        <w:t xml:space="preserve">защитника: адвоката Степановой Л.Н., представившей ордер № ... от дата и удостоверение адвоката № ... от дата, </w:t>
      </w:r>
    </w:p>
    <w:p w:rsidR="00A77B3E">
      <w:r>
        <w:t>подсудимого: Тонц А.А.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ТОНЦ А.А., паспортные данные, со средним специальным образованием, холостого, официально не трудоустроенного, зарегистрированного по адресу: адрес, проживающего по адресу: адрес, ранее</w:t>
      </w:r>
      <w:r>
        <w:t xml:space="preserve"> судимого,</w:t>
      </w:r>
    </w:p>
    <w:p w:rsidR="00A77B3E">
      <w:r>
        <w:t>1) приговором Феодосийского городского суда Республики Крым от дата по ч. 2 ст. 185, ч. 3 ст. 185, ч. 2 ст. 190 УК Украины к 3 годам лишения свободы, освобожден дата условно-досрочно из мест лишения свободы на 10 месяцев,</w:t>
      </w:r>
    </w:p>
    <w:p w:rsidR="00A77B3E">
      <w:r>
        <w:t>обвиняемого в совершени</w:t>
      </w:r>
      <w:r>
        <w:t>и преступления, предусмотренного ч. 1 ст. 139 УК РФ,</w:t>
      </w:r>
    </w:p>
    <w:p w:rsidR="00A77B3E"/>
    <w:p w:rsidR="00A77B3E" w:rsidP="00AB6CCB">
      <w:pPr>
        <w:jc w:val="center"/>
      </w:pPr>
      <w:r>
        <w:t>У С Т А Н О В И Л:</w:t>
      </w:r>
    </w:p>
    <w:p w:rsidR="00A77B3E"/>
    <w:p w:rsidR="00A77B3E">
      <w:r>
        <w:t>Подсудимый Тонц А.А. совершил незаконное проникновение в жилище, совершенное против воли проживающего в нем лица, при следующих обстоятельствах:</w:t>
      </w:r>
    </w:p>
    <w:p w:rsidR="00A77B3E">
      <w:r>
        <w:t xml:space="preserve">Тонц А.А., не имея постоянного места </w:t>
      </w:r>
      <w:r>
        <w:t>для проживания на территории г. название</w:t>
      </w:r>
      <w:r>
        <w:t xml:space="preserve"> дата, примерно в время находился на территории Садово-потребительского кооператива «название», расположенного по адресу: адрес, где у него возник преступный умысел, направленный на незаконное проникновение в жилище,</w:t>
      </w:r>
      <w:r>
        <w:t xml:space="preserve"> в один из жилых домов, относящихся к Садово-потребительскому кооперативу «название» для дальнейшего проживания в нем. Так, дата примерно в время                 </w:t>
      </w:r>
      <w:r>
        <w:t>Тонц А.А., действуя умышленно, с целью незаконного проникновения в чужое жилище, осознавая общественную опасно</w:t>
      </w:r>
      <w:r>
        <w:t>сть и противоправность своих преступных действий, и, желая наступления общественно опасных последствий в виде незаконного проникновения в жилище, против воли и согласия сезонно проживающей в нем фио в нарушение требований ст. 25 Конституции Российской Феде</w:t>
      </w:r>
      <w:r>
        <w:t>рации, согласно которой жилище граждан является неприкосновенным, и никто не вправе проникать в жилище против воли и согласия проживающего в нем лица, находясь у территории дачного участка № ... Садово-потребительского кооператива «название», прошел на тер</w:t>
      </w:r>
      <w:r>
        <w:t>риторию участка, где с целью реализации своего преступного умысла, подойдя к запертой входной двери в дом садового участка, принадлежащего фио, открыл дверь при помощи найденного и подобранного им ключа, после чего, ущемляя права и законные интересы фио, н</w:t>
      </w:r>
      <w:r>
        <w:t xml:space="preserve">езаконно проник в жилище последней, расположенное по адресу: адрес, кадастровый номер ..., где в последующем проживал против воли фио до дата, то есть момента пресечения его преступных действий сотрудниками ОМВД России по г. Феодосии.    </w:t>
      </w:r>
    </w:p>
    <w:p w:rsidR="00A77B3E">
      <w:r>
        <w:t>Подсудимый Тонц А</w:t>
      </w:r>
      <w:r>
        <w:t xml:space="preserve">.А. в судебном заседании свою вину в инкриминируемом ему преступлении признал полностью, согласился с предъявленным обвинением и </w:t>
      </w:r>
      <w:r>
        <w:t>квалификацией действий, поддержал свое ходатайство о постановлении приговора без проведения судебного разбирательства, заявленн</w:t>
      </w:r>
      <w:r>
        <w:t>ое им на стадии предварительного следствия.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</w:t>
      </w:r>
      <w:r>
        <w:t xml:space="preserve"> не возражали против рассмотрения дела в особом порядке судебного разбирательства. Потерпевшая фио предоставила заявления о рассмотрении дела в ее отсутствие в особом порядке судебного разбирательства (л.д. ...).</w:t>
      </w:r>
    </w:p>
    <w:p w:rsidR="00A77B3E">
      <w:r>
        <w:t>Все основания для применения особого порядк</w:t>
      </w:r>
      <w:r>
        <w:t>а принятия судебного решения, указанные в ст. 314 УПК РФ соблюдены – подсудимый Тонц А.А. согласился с предъявленным ему обвинением, обвиняется в совершении преступления, наказание за которое не превышает 10 лет лишения свободы, подсудимый осознает характе</w:t>
      </w:r>
      <w:r>
        <w:t>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</w:t>
      </w:r>
      <w:r>
        <w:t>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Тонц А.А. обосновано имеющимися в материалах дела доказательствами</w:t>
      </w:r>
      <w:r>
        <w:t xml:space="preserve">, полученными с соблюдением требований УПК РФ и действия подсудимого следует квалифицировать по ч. 1 ст. 139 УК РФ – незаконное проникновение в жилище, совершенное против воли проживающего в нем лица. </w:t>
      </w:r>
    </w:p>
    <w:p w:rsidR="00A77B3E">
      <w:r>
        <w:t>Совершенное подсудимым преступление относится к катего</w:t>
      </w:r>
      <w:r>
        <w:t xml:space="preserve">рии преступлений небольшой тяжести. 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</w:t>
      </w:r>
      <w:r>
        <w:t>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По месту жительства Тонц А.А. характери</w:t>
      </w:r>
      <w:r>
        <w:t xml:space="preserve">зуется удовлетворительно, ранее судим, холост, официально не трудоустроен, на учете у нарколога и психиатра не состоит. </w:t>
      </w:r>
    </w:p>
    <w:p w:rsidR="00A77B3E">
      <w:r>
        <w:t>К обстоятельствам, смягчающим наказание Тонц А.А., в соответствии со ст. 61 УК РФ суд относит явку с повинной, полное признание им свое</w:t>
      </w:r>
      <w:r>
        <w:t>й вины, раскаяние в содеянном, активное способствование раскрытию и расследованию преступления.</w:t>
      </w:r>
    </w:p>
    <w:p w:rsidR="00A77B3E">
      <w:r>
        <w:t xml:space="preserve">К обстоятельствам, отягчающим наказание суд согласно ч. 1 ст. 18 УК РФ относит рецидив преступлений, поскольку Тонц А.А. совершил умышленное преступление </w:t>
      </w:r>
      <w:r>
        <w:t>небольшой тяжести, имея непогашенную судимость за совершение умышленного тяжкого преступления по приговору Феодосийского городского суда Республики Крым от дата по ч. 2 ст. 185, ч. 3 ст. 185, ч. 2 ст. 190 УК Украины к 3 годам лишения свободы, со слов подсу</w:t>
      </w:r>
      <w:r>
        <w:t>димого освобожден дата условно-досрочно из мест лишения свободы на 10 месяцев.</w:t>
      </w:r>
    </w:p>
    <w:p w:rsidR="00A77B3E">
      <w:r>
        <w:t>Решая вопрос о наказании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</w:t>
      </w:r>
      <w:r>
        <w:t xml:space="preserve">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</w:t>
      </w:r>
      <w:r>
        <w:t xml:space="preserve">новых преступлений.         </w:t>
      </w:r>
    </w:p>
    <w:p w:rsidR="00A77B3E">
      <w:r>
        <w:t>При таких обстоятельствах с учетом данных о личности подсудимого суд считает необходимым назначить Тонц А.А. наказание в виде исправительных работ, предусмотренного санкцией ст.139 ч.1 УК РФ. При определении срока наказания суд</w:t>
      </w:r>
      <w:r>
        <w:t xml:space="preserve"> учитывает требования ст.ст. 62, 68 УК РФ, 316 ч. 7 УПК РФ.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</w:t>
      </w:r>
      <w:r>
        <w:t>раждения адвокату Степановой Л.Н. в сумме 1100 руб. за участие в судебных заседаниях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 w:rsidP="00AB6CCB">
      <w:pPr>
        <w:jc w:val="center"/>
      </w:pPr>
      <w:r>
        <w:t>П Р И Г О В О Р И Л:</w:t>
      </w:r>
    </w:p>
    <w:p w:rsidR="00A77B3E"/>
    <w:p w:rsidR="00A77B3E">
      <w:r>
        <w:t>ТОНЦ А.А. признать виновным в совершении прес</w:t>
      </w:r>
      <w:r>
        <w:t>тупления, предусмотренного ч. 1 ст. 139 УК РФ и назначить ему наказание в виде исправительных работ сроком на 6 (шесть) месяцев с удержанием 10 % заработной платы ежемесячно в доход государства.</w:t>
      </w:r>
    </w:p>
    <w:p w:rsidR="00A77B3E">
      <w:r>
        <w:t>Меру пресечения, избранную в отношении Тонц А.А. в виде подпи</w:t>
      </w:r>
      <w:r>
        <w:t xml:space="preserve">ски о невыезде и надлежащем поведении – оставить без изменения до вступления приговора в законную силу. </w:t>
      </w:r>
    </w:p>
    <w:p w:rsidR="00A77B3E">
      <w:r>
        <w:t>В соответствии с ч. 10 ст. 316, ст.ст. 131, 132 УПК РФ, процессуальные издержки в сумме 1100 рублей, выплаченные адвокату Степановой Л.Н. отнести за сч</w:t>
      </w:r>
      <w:r>
        <w:t>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</w:t>
      </w:r>
      <w:r>
        <w:t xml:space="preserve">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(копия)</w:t>
      </w:r>
      <w:r>
        <w:t xml:space="preserve">                </w:t>
      </w:r>
      <w:r>
        <w:t xml:space="preserve">                     Г.А. Ярошенко</w:t>
      </w: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B6CCB" w:rsidP="00AB6CC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 w:rsidSect="00AB6CCB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CB"/>
    <w:rsid w:val="00A77B3E"/>
    <w:rsid w:val="00AB6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AB6CCB"/>
    <w:rPr>
      <w:sz w:val="16"/>
      <w:szCs w:val="16"/>
    </w:rPr>
  </w:style>
  <w:style w:type="paragraph" w:styleId="CommentText">
    <w:name w:val="annotation text"/>
    <w:basedOn w:val="Normal"/>
    <w:link w:val="a"/>
    <w:semiHidden/>
    <w:unhideWhenUsed/>
    <w:rsid w:val="00AB6CCB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semiHidden/>
    <w:rsid w:val="00AB6CCB"/>
  </w:style>
  <w:style w:type="paragraph" w:styleId="CommentSubject">
    <w:name w:val="annotation subject"/>
    <w:basedOn w:val="CommentText"/>
    <w:next w:val="CommentText"/>
    <w:link w:val="a0"/>
    <w:semiHidden/>
    <w:unhideWhenUsed/>
    <w:rsid w:val="00AB6CCB"/>
    <w:rPr>
      <w:b/>
      <w:bCs/>
    </w:rPr>
  </w:style>
  <w:style w:type="character" w:customStyle="1" w:styleId="a0">
    <w:name w:val="Тема примечания Знак"/>
    <w:basedOn w:val="a"/>
    <w:link w:val="CommentSubject"/>
    <w:semiHidden/>
    <w:rsid w:val="00AB6CCB"/>
    <w:rPr>
      <w:b/>
      <w:bCs/>
    </w:rPr>
  </w:style>
  <w:style w:type="paragraph" w:styleId="BalloonText">
    <w:name w:val="Balloon Text"/>
    <w:basedOn w:val="Normal"/>
    <w:link w:val="a1"/>
    <w:rsid w:val="00AB6CC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AB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