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CB0">
      <w:pPr>
        <w:pStyle w:val="21"/>
        <w:shd w:val="clear" w:color="auto" w:fill="auto"/>
        <w:spacing w:after="270"/>
        <w:ind w:left="6720"/>
      </w:pPr>
      <w:r>
        <w:t>Дело № 1-95-15/2022 91</w:t>
      </w:r>
      <w:r>
        <w:rPr>
          <w:lang w:val="en-US" w:eastAsia="en-US" w:bidi="en-US"/>
        </w:rPr>
        <w:t>MS</w:t>
      </w:r>
      <w:r w:rsidRPr="001741DD">
        <w:rPr>
          <w:lang w:eastAsia="en-US" w:bidi="en-US"/>
        </w:rPr>
        <w:t>0095-0</w:t>
      </w:r>
      <w:r>
        <w:t>1 -2022-000318-56</w:t>
      </w:r>
    </w:p>
    <w:p w:rsidR="00161CB0">
      <w:pPr>
        <w:pStyle w:val="10"/>
        <w:keepNext/>
        <w:keepLines/>
        <w:shd w:val="clear" w:color="auto" w:fill="auto"/>
        <w:spacing w:before="0" w:after="0" w:line="260" w:lineRule="exact"/>
      </w:pPr>
      <w:r>
        <w:t>ПРИГОВОР</w:t>
      </w:r>
    </w:p>
    <w:p w:rsidR="00161CB0">
      <w:pPr>
        <w:pStyle w:val="10"/>
        <w:keepNext/>
        <w:keepLines/>
        <w:shd w:val="clear" w:color="auto" w:fill="auto"/>
        <w:spacing w:before="0" w:after="287" w:line="260" w:lineRule="exact"/>
      </w:pPr>
      <w:r>
        <w:t>Именем Российской Федерации</w:t>
      </w:r>
    </w:p>
    <w:p w:rsidR="00161CB0">
      <w:pPr>
        <w:pStyle w:val="21"/>
        <w:shd w:val="clear" w:color="auto" w:fill="auto"/>
        <w:tabs>
          <w:tab w:val="left" w:pos="8797"/>
        </w:tabs>
        <w:spacing w:after="257" w:line="260" w:lineRule="exact"/>
        <w:ind w:firstLine="680"/>
        <w:jc w:val="both"/>
      </w:pPr>
      <w:r>
        <w:t>13 апреля 2022 года</w:t>
      </w:r>
      <w:r>
        <w:tab/>
        <w:t>г. Ялта</w:t>
      </w:r>
    </w:p>
    <w:p w:rsidR="00161CB0">
      <w:pPr>
        <w:pStyle w:val="21"/>
        <w:shd w:val="clear" w:color="auto" w:fill="auto"/>
        <w:spacing w:after="60"/>
        <w:ind w:firstLine="68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Юдакова </w:t>
      </w:r>
      <w:r>
        <w:rPr>
          <w:rStyle w:val="22pt"/>
        </w:rPr>
        <w:t>А.Ш</w:t>
      </w:r>
      <w:r w:rsidR="004A2F38">
        <w:rPr>
          <w:rStyle w:val="22pt"/>
        </w:rPr>
        <w:t xml:space="preserve"> </w:t>
      </w:r>
      <w:r>
        <w:rPr>
          <w:rStyle w:val="22pt"/>
        </w:rPr>
        <w:t>при</w:t>
      </w:r>
      <w:r>
        <w:t xml:space="preserve"> секретаре - Чернышевой А.А., с участием государственного обвинителя </w:t>
      </w:r>
      <w:r w:rsidR="004A2F38">
        <w:rPr>
          <w:rStyle w:val="20"/>
        </w:rPr>
        <w:t>ФИО</w:t>
      </w:r>
      <w:r>
        <w:t xml:space="preserve">., подсудимого </w:t>
      </w:r>
      <w:r w:rsidR="004A2F38">
        <w:rPr>
          <w:rStyle w:val="20"/>
        </w:rPr>
        <w:t>ФИО</w:t>
      </w:r>
      <w:r>
        <w:t>, защитника подсудимого - адвоката Гавердовского А.А., рассмотрев в открытом судебном заседании в заде судебного заседания судебн</w:t>
      </w:r>
      <w:r>
        <w:t>ого участка (г. Ялта, ул. Васильева, 19) уголовное дело по обвинению</w:t>
      </w:r>
    </w:p>
    <w:p w:rsidR="00161CB0">
      <w:pPr>
        <w:pStyle w:val="21"/>
        <w:shd w:val="clear" w:color="auto" w:fill="auto"/>
        <w:spacing w:after="60"/>
        <w:ind w:firstLine="680"/>
        <w:jc w:val="both"/>
      </w:pPr>
      <w:r>
        <w:rPr>
          <w:rStyle w:val="20"/>
        </w:rPr>
        <w:t>ФИО</w:t>
      </w:r>
      <w:r w:rsidR="00F62C5B">
        <w:rPr>
          <w:rStyle w:val="20"/>
        </w:rPr>
        <w:t xml:space="preserve">, </w:t>
      </w:r>
      <w:r>
        <w:t>**.**.****</w:t>
      </w:r>
      <w:r w:rsidR="00F62C5B">
        <w:t xml:space="preserve"> год</w:t>
      </w:r>
      <w:r>
        <w:t>а рождения, уроженца г. ****, ****</w:t>
      </w:r>
      <w:r w:rsidR="00F62C5B">
        <w:t xml:space="preserve"> области, гражданина Российской Федерации, образование среднее, не женатого, официально трудоустро</w:t>
      </w:r>
      <w:r w:rsidR="00F62C5B">
        <w:t>енного в ООО «Вкус Дзен» официантом, регистрация места жи</w:t>
      </w:r>
      <w:r>
        <w:t>тельства по адресу: **** область **** район пос. **** ул. ****, д. * кв. *, место пребывания: г. ****, ул. ****, *</w:t>
      </w:r>
      <w:r w:rsidR="00F62C5B">
        <w:t xml:space="preserve"> - хостел, ранее не судимого</w:t>
      </w:r>
    </w:p>
    <w:p w:rsidR="00161CB0">
      <w:pPr>
        <w:pStyle w:val="21"/>
        <w:shd w:val="clear" w:color="auto" w:fill="auto"/>
        <w:ind w:firstLine="680"/>
        <w:jc w:val="both"/>
      </w:pPr>
      <w:r>
        <w:t xml:space="preserve">в совершении преступления, </w:t>
      </w:r>
      <w:r>
        <w:t>предусмотренного ч.1 ст. 115 Уголовного кодекса Российской Федерации (далее - УК РФ),</w:t>
      </w:r>
    </w:p>
    <w:p w:rsidR="00161CB0">
      <w:pPr>
        <w:pStyle w:val="10"/>
        <w:keepNext/>
        <w:keepLines/>
        <w:shd w:val="clear" w:color="auto" w:fill="auto"/>
        <w:spacing w:before="0" w:after="0" w:line="298" w:lineRule="exact"/>
      </w:pPr>
      <w:r>
        <w:t>УСТАНОВИЛ:</w:t>
      </w:r>
    </w:p>
    <w:p w:rsidR="00161CB0">
      <w:pPr>
        <w:pStyle w:val="21"/>
        <w:shd w:val="clear" w:color="auto" w:fill="auto"/>
        <w:spacing w:after="0"/>
        <w:ind w:firstLine="680"/>
        <w:jc w:val="both"/>
      </w:pPr>
      <w:r>
        <w:rPr>
          <w:rStyle w:val="20"/>
        </w:rPr>
        <w:t>ФИО</w:t>
      </w:r>
      <w:r w:rsidR="00F62C5B">
        <w:t>. совершил умышленное причинение легкого вреда здоровью, вызвавшего кратковременное расстройство здоровья при следующих обстоятельствах.</w:t>
      </w:r>
    </w:p>
    <w:p w:rsidR="00161CB0">
      <w:pPr>
        <w:pStyle w:val="21"/>
        <w:shd w:val="clear" w:color="auto" w:fill="auto"/>
        <w:spacing w:after="0"/>
        <w:ind w:firstLine="680"/>
        <w:jc w:val="both"/>
      </w:pPr>
      <w:r>
        <w:t>01.01.2022, о</w:t>
      </w:r>
      <w:r>
        <w:t xml:space="preserve">коло 04 часов 00 минут, </w:t>
      </w:r>
      <w:r w:rsidR="004A2F38">
        <w:rPr>
          <w:rStyle w:val="20"/>
        </w:rPr>
        <w:t>ФИО</w:t>
      </w:r>
      <w:r>
        <w:t xml:space="preserve">. находясь около памятника «Дама с собачкой», </w:t>
      </w:r>
      <w:r w:rsidR="004A2F38">
        <w:t>расположенного по адресу г. ****, ул. ****, д. **</w:t>
      </w:r>
      <w:r>
        <w:t xml:space="preserve"> «б», используя малозначительный повод в ходе внезапно возникшего словестного конфликта подошел к </w:t>
      </w:r>
      <w:r w:rsidR="004A2F38">
        <w:rPr>
          <w:rStyle w:val="20"/>
        </w:rPr>
        <w:t>ФИО</w:t>
      </w:r>
      <w:r>
        <w:t>. и</w:t>
      </w:r>
      <w:r>
        <w:t xml:space="preserve"> имея умысел направленный на причинение вреда здоровью любой степени тяжести, действуя умышленно, осознавая общественную опасность и противоправный характер своих преступных действий, предвидя наступление общественно-опасных последствий и желая их наступле</w:t>
      </w:r>
      <w:r>
        <w:t xml:space="preserve">ния, нанес один удар кулаком своей правой руки в область левой части лица </w:t>
      </w:r>
      <w:r w:rsidR="004A2F38">
        <w:rPr>
          <w:rStyle w:val="20"/>
        </w:rPr>
        <w:t>ФИО</w:t>
      </w:r>
      <w:r>
        <w:t>., причинив телесные повреждения в виде ушибленной раны в проекции надбровной дуги слева, кровоподтеки левого плеча, левого берда. Согласно заключения судебно-медицинск</w:t>
      </w:r>
      <w:r>
        <w:t>ой экспертизы № 22 от 20.01.2022 указанные телесные повреждения влекут за собой кратковременное расстройство здоровья продолжительностью до трех недель, до 21 дня включительно и, согласно п. 8.1. приложения «Об утверждении Медицинских критериев определения</w:t>
      </w:r>
      <w:r>
        <w:t xml:space="preserve"> степени тяжести вреда, причиненного здоровью человека» к приказу Министерства Здравоохранения и социального развития Российской Федерации от 24.04.2008 № 194 (н), расценивается как повреждение, причинившее легкий вред</w:t>
      </w:r>
    </w:p>
    <w:p w:rsidR="00161CB0">
      <w:pPr>
        <w:pStyle w:val="21"/>
        <w:shd w:val="clear" w:color="auto" w:fill="auto"/>
        <w:spacing w:after="0" w:line="302" w:lineRule="exact"/>
        <w:jc w:val="left"/>
      </w:pPr>
      <w:r>
        <w:t>здоровью человека.</w:t>
      </w:r>
    </w:p>
    <w:p w:rsidR="00161CB0">
      <w:pPr>
        <w:pStyle w:val="21"/>
        <w:shd w:val="clear" w:color="auto" w:fill="auto"/>
        <w:spacing w:after="0" w:line="302" w:lineRule="exact"/>
        <w:ind w:firstLine="680"/>
        <w:jc w:val="both"/>
        <w:sectPr>
          <w:headerReference w:type="even" r:id="rId4"/>
          <w:headerReference w:type="default" r:id="rId5"/>
          <w:pgSz w:w="11900" w:h="16840"/>
          <w:pgMar w:top="656" w:right="708" w:bottom="656" w:left="1093" w:header="0" w:footer="3" w:gutter="0"/>
          <w:cols w:space="720"/>
          <w:noEndnote/>
          <w:titlePg/>
          <w:docGrid w:linePitch="360"/>
        </w:sectPr>
      </w:pPr>
      <w:r>
        <w:t xml:space="preserve">В судебном заседании подсудимый </w:t>
      </w:r>
      <w:r w:rsidR="004A2F38">
        <w:rPr>
          <w:rStyle w:val="20"/>
        </w:rPr>
        <w:t>ФИО</w:t>
      </w:r>
      <w:r>
        <w:t>. признал свою вину в совершении преступления и раскаялся в содеянном, подтвердил достоверность установленных</w:t>
      </w:r>
      <w:r>
        <w:t xml:space="preserve"> досудебным следствием обстоятельств совершения преступления и согласился с их юридической квалификацией. Поддержал заявленное им на предварительном следствии ходатайство о применении особого порядка принятия судебного решения, указав, что осознает последс</w:t>
      </w:r>
      <w:r>
        <w:t>твия такого ходатайства, в том числе недопустимость обжалования</w:t>
      </w:r>
    </w:p>
    <w:p w:rsidR="00161CB0">
      <w:pPr>
        <w:pStyle w:val="30"/>
        <w:shd w:val="clear" w:color="auto" w:fill="auto"/>
        <w:spacing w:after="537" w:line="360" w:lineRule="exact"/>
      </w:pPr>
    </w:p>
    <w:p w:rsidR="00161CB0">
      <w:pPr>
        <w:pStyle w:val="21"/>
        <w:shd w:val="clear" w:color="auto" w:fill="auto"/>
        <w:spacing w:after="0"/>
        <w:ind w:left="260"/>
        <w:jc w:val="both"/>
      </w:pPr>
      <w:r>
        <w:t xml:space="preserve">приговора, постановленного без проведения судебного разбирательства, по мотивам несогласия с фактическими обстоятельствами признанного им обвинения, и что ходатайство является добровольным, </w:t>
      </w:r>
      <w:r>
        <w:t>согласованным с защитником. Права, предусмотренные ст. ст. 47, 314 УПК РФ и ст. 48 - 51 Конституции РФ, ему разъяснены и понятны.</w:t>
      </w:r>
    </w:p>
    <w:p w:rsidR="00161CB0">
      <w:pPr>
        <w:pStyle w:val="21"/>
        <w:shd w:val="clear" w:color="auto" w:fill="auto"/>
        <w:spacing w:after="0"/>
        <w:ind w:left="260" w:firstLine="560"/>
        <w:jc w:val="both"/>
      </w:pPr>
      <w:r>
        <w:t>Защитник подсудимого - адвокат Гавердовский А.А. поддержал ходатайство подсудимого, пояснив, что подсудимый заявил данное хода</w:t>
      </w:r>
      <w:r>
        <w:t>тайство добровольно, последствия ему разъяснены.</w:t>
      </w:r>
    </w:p>
    <w:p w:rsidR="00161CB0">
      <w:pPr>
        <w:pStyle w:val="21"/>
        <w:shd w:val="clear" w:color="auto" w:fill="auto"/>
        <w:spacing w:after="0"/>
        <w:ind w:left="260" w:firstLine="560"/>
        <w:jc w:val="both"/>
      </w:pPr>
      <w:r>
        <w:t>Государственный обвинитель - помощник прокурора Скоробутов Е.Г. не возражал против рассмотрения уголовного дела в особом порядке.</w:t>
      </w:r>
    </w:p>
    <w:p w:rsidR="00161CB0">
      <w:pPr>
        <w:pStyle w:val="21"/>
        <w:shd w:val="clear" w:color="auto" w:fill="auto"/>
        <w:spacing w:after="0"/>
        <w:ind w:left="260" w:firstLine="560"/>
        <w:jc w:val="both"/>
      </w:pPr>
      <w:r>
        <w:t>Потерпевший в судебное заседание не явился, подал заявление, в котором поддер</w:t>
      </w:r>
      <w:r>
        <w:t>жал обвинение, просил привлечь подсудимого к уголовной ответственности по ч. 1 ст. 115 УК РФ, не возражал против рассмотрения дела в особом порядке, просил провести судебное разбирательство без его участия, при назначении наказания принять решение на усмот</w:t>
      </w:r>
      <w:r>
        <w:t>рение суда.</w:t>
      </w:r>
    </w:p>
    <w:p w:rsidR="00161CB0">
      <w:pPr>
        <w:pStyle w:val="21"/>
        <w:shd w:val="clear" w:color="auto" w:fill="auto"/>
        <w:spacing w:after="0"/>
        <w:ind w:left="260" w:firstLine="560"/>
        <w:jc w:val="both"/>
      </w:pPr>
      <w:r>
        <w:t>Поскольку по настоящему делу соблюдены все условия, предусмотренные ч. 1, ч. 2 ст. 314, 315 УПК РФ, для рассмотрения дела в особом порядке, суд находит возможным, удовлетворить ходатайство подсудимого, поддержанное потерпевшим и постановить при</w:t>
      </w:r>
      <w:r>
        <w:t>говор в отношении него без проведения судебного разбирательства.</w:t>
      </w:r>
    </w:p>
    <w:p w:rsidR="00161CB0">
      <w:pPr>
        <w:pStyle w:val="21"/>
        <w:shd w:val="clear" w:color="auto" w:fill="auto"/>
        <w:spacing w:after="0"/>
        <w:ind w:left="260" w:firstLine="560"/>
        <w:jc w:val="both"/>
      </w:pPr>
      <w:r>
        <w:t xml:space="preserve">Обвинение с которым согласился подсудимый </w:t>
      </w:r>
      <w:r w:rsidR="004A2F38">
        <w:rPr>
          <w:rStyle w:val="20"/>
        </w:rPr>
        <w:t>ФИО</w:t>
      </w:r>
      <w:r>
        <w:t>. обосновано и полностью подтверждается собранными доказательствами.</w:t>
      </w:r>
    </w:p>
    <w:p w:rsidR="00161CB0">
      <w:pPr>
        <w:pStyle w:val="21"/>
        <w:shd w:val="clear" w:color="auto" w:fill="auto"/>
        <w:spacing w:after="0"/>
        <w:ind w:left="260" w:firstLine="560"/>
        <w:jc w:val="both"/>
      </w:pPr>
      <w:r>
        <w:t>Действия подсудимого суд квалифицирует по ч. 1 ст. 115 УК РФ, как умышл</w:t>
      </w:r>
      <w:r>
        <w:t>енное причинение легкого вреда здоровью, вызвавшего кратковременное расстройство здоровья.</w:t>
      </w:r>
    </w:p>
    <w:p w:rsidR="00161CB0">
      <w:pPr>
        <w:pStyle w:val="21"/>
        <w:shd w:val="clear" w:color="auto" w:fill="auto"/>
        <w:spacing w:after="0"/>
        <w:ind w:left="260" w:firstLine="560"/>
        <w:jc w:val="both"/>
      </w:pPr>
      <w:r>
        <w:t xml:space="preserve">Учитывая обстоятельства совершенного преступления и данные о личности </w:t>
      </w:r>
      <w:r w:rsidR="004A2F38">
        <w:rPr>
          <w:rStyle w:val="20"/>
        </w:rPr>
        <w:t>ФИО</w:t>
      </w:r>
      <w:r>
        <w:t>., который доступен к речевому контакту, адекватно воспринимает процессуальную ситуаци</w:t>
      </w:r>
      <w:r>
        <w:t>ю и обстоятельства событий, у суда не возникает сомнений во вменяемости подсудимого.</w:t>
      </w:r>
    </w:p>
    <w:p w:rsidR="00161CB0">
      <w:pPr>
        <w:pStyle w:val="21"/>
        <w:shd w:val="clear" w:color="auto" w:fill="auto"/>
        <w:spacing w:after="0" w:line="293" w:lineRule="exact"/>
        <w:ind w:left="260" w:firstLine="560"/>
        <w:jc w:val="both"/>
      </w:pPr>
      <w:r>
        <w:t>При назначении наказания суд в соответствии со ст. ст. 60, 61 УК РФ учитывает характер и степень общественной опасности совершенного преступления, данные характеризующие л</w:t>
      </w:r>
      <w:r>
        <w:t>ичность, смягчающие и отягчающие наказание обстоятельства, влияние назначенного наказания на исправление подсудимого и на условия жизни его семьи.</w:t>
      </w:r>
    </w:p>
    <w:p w:rsidR="00161CB0">
      <w:pPr>
        <w:pStyle w:val="21"/>
        <w:shd w:val="clear" w:color="auto" w:fill="auto"/>
        <w:spacing w:after="0"/>
        <w:ind w:left="260" w:firstLine="560"/>
        <w:jc w:val="both"/>
      </w:pPr>
      <w:r>
        <w:t xml:space="preserve">Подсудимый </w:t>
      </w:r>
      <w:r w:rsidR="004A2F38">
        <w:rPr>
          <w:rStyle w:val="20"/>
        </w:rPr>
        <w:t>ФИО</w:t>
      </w:r>
      <w:r>
        <w:t>. не имеет постоянного места жительства на территории муниципального образования городско</w:t>
      </w:r>
      <w:r>
        <w:t>й округ Ялта, временно пребывает в хостеле, но официально трудоустроен в ООО «Вкус Дзен» кафе «Мияги», расположенное в гор. Ялте в должности официанта. По месту работы характеризуется положительно, по месту временного пребывания так же характеризуется поло</w:t>
      </w:r>
      <w:r>
        <w:t>жительно. Холост. Факт официального трудоустройства свидетельствует о наличии легального источника дохода. Наркоманией и алкоголизмом не страдает, на учетах не состоит.</w:t>
      </w:r>
    </w:p>
    <w:p w:rsidR="00161CB0">
      <w:pPr>
        <w:pStyle w:val="21"/>
        <w:shd w:val="clear" w:color="auto" w:fill="auto"/>
        <w:spacing w:after="0"/>
        <w:ind w:left="260" w:firstLine="560"/>
        <w:jc w:val="both"/>
      </w:pPr>
      <w:r>
        <w:t>Обстоятельствами, смягчающими наказание подсудимого в соответствии со ст. 61 УК РФ, суд</w:t>
      </w:r>
      <w:r>
        <w:t xml:space="preserve"> признает явку с повинной, признание вины и раскаяние в содеянном.</w:t>
      </w:r>
    </w:p>
    <w:p w:rsidR="00161CB0">
      <w:pPr>
        <w:pStyle w:val="21"/>
        <w:shd w:val="clear" w:color="auto" w:fill="auto"/>
        <w:spacing w:after="0"/>
        <w:ind w:left="260" w:firstLine="560"/>
        <w:jc w:val="both"/>
      </w:pPr>
      <w:r>
        <w:t>Обстоятельств отягчающих наказание подсудимого в соответствии со ст. 63 УК РФ судом не установлено.</w:t>
      </w:r>
    </w:p>
    <w:p w:rsidR="00161CB0">
      <w:pPr>
        <w:pStyle w:val="21"/>
        <w:shd w:val="clear" w:color="auto" w:fill="auto"/>
        <w:spacing w:after="0"/>
        <w:ind w:left="260" w:firstLine="560"/>
        <w:jc w:val="both"/>
      </w:pPr>
      <w:r>
        <w:t xml:space="preserve">Совершенное </w:t>
      </w:r>
      <w:r w:rsidR="004A2F38">
        <w:rPr>
          <w:rStyle w:val="20"/>
        </w:rPr>
        <w:t>ФИО</w:t>
      </w:r>
      <w:r>
        <w:t xml:space="preserve">. преступление в соответствии со ст. 15 УК РФ относится к категории </w:t>
      </w:r>
      <w:r>
        <w:t>преступления небольшой тяжести.</w:t>
      </w:r>
    </w:p>
    <w:p w:rsidR="00161CB0">
      <w:pPr>
        <w:pStyle w:val="21"/>
        <w:shd w:val="clear" w:color="auto" w:fill="auto"/>
        <w:spacing w:after="0"/>
        <w:ind w:left="260" w:firstLine="560"/>
        <w:jc w:val="both"/>
      </w:pPr>
      <w:r>
        <w:t>Оснований для назначения подсудимому наказания ниже низшего предела в порядке ст. 64 УК РФ суд не усматривает.</w:t>
      </w:r>
    </w:p>
    <w:p w:rsidR="00161CB0">
      <w:pPr>
        <w:pStyle w:val="21"/>
        <w:shd w:val="clear" w:color="auto" w:fill="auto"/>
        <w:spacing w:after="0"/>
        <w:ind w:left="260" w:firstLine="560"/>
        <w:jc w:val="both"/>
        <w:sectPr>
          <w:pgSz w:w="11900" w:h="16840"/>
          <w:pgMar w:top="221" w:right="599" w:bottom="221" w:left="1082" w:header="0" w:footer="3" w:gutter="0"/>
          <w:cols w:space="720"/>
          <w:noEndnote/>
          <w:docGrid w:linePitch="360"/>
        </w:sectPr>
      </w:pPr>
      <w:r>
        <w:t>Учитывая характер и степень общественной опасности совершенного</w:t>
      </w:r>
    </w:p>
    <w:p w:rsidR="00161CB0">
      <w:pPr>
        <w:pStyle w:val="21"/>
        <w:shd w:val="clear" w:color="auto" w:fill="auto"/>
        <w:spacing w:after="0"/>
        <w:jc w:val="both"/>
      </w:pPr>
      <w:r>
        <w:t>преступления, личность подсу</w:t>
      </w:r>
      <w:r>
        <w:t>димого, который признал вину и раскаялся в содеянном, положительно характеризуется по месту работы, имеет официальный источник дохода, суд считает, что наказание в виде штрафа ближе к минимальному размеру будет достаточным для исправления подсудимого.</w:t>
      </w:r>
    </w:p>
    <w:p w:rsidR="00161CB0">
      <w:pPr>
        <w:pStyle w:val="21"/>
        <w:shd w:val="clear" w:color="auto" w:fill="auto"/>
        <w:spacing w:after="0"/>
        <w:ind w:firstLine="620"/>
        <w:jc w:val="both"/>
      </w:pPr>
      <w:r>
        <w:t>В со</w:t>
      </w:r>
      <w:r>
        <w:t>ответствии с ч. 10 ст. 316 УПК РФ процессуальные издержки, предусмотренные ст. 131 УПК РФ, взысканию с подсудимого не подлежат.</w:t>
      </w:r>
    </w:p>
    <w:p w:rsidR="00161CB0">
      <w:pPr>
        <w:pStyle w:val="21"/>
        <w:shd w:val="clear" w:color="auto" w:fill="auto"/>
        <w:spacing w:after="0"/>
        <w:ind w:firstLine="620"/>
        <w:jc w:val="both"/>
      </w:pPr>
      <w:r>
        <w:t xml:space="preserve">Меру процессуального принуждения в виде обязательства о явке суд оставляет без изменения до вступления приговора в законную </w:t>
      </w:r>
      <w:r>
        <w:t>силу.</w:t>
      </w:r>
    </w:p>
    <w:p w:rsidR="00161CB0">
      <w:pPr>
        <w:pStyle w:val="21"/>
        <w:shd w:val="clear" w:color="auto" w:fill="auto"/>
        <w:spacing w:after="0"/>
        <w:ind w:firstLine="620"/>
        <w:jc w:val="both"/>
      </w:pPr>
      <w:r>
        <w:t>Вещественные доказательства по делу отсутствуют.</w:t>
      </w:r>
    </w:p>
    <w:p w:rsidR="00161CB0">
      <w:pPr>
        <w:pStyle w:val="40"/>
        <w:shd w:val="clear" w:color="auto" w:fill="auto"/>
        <w:spacing w:after="270"/>
      </w:pPr>
      <w:r>
        <w:t xml:space="preserve">На основании изложенного, руководствуясь </w:t>
      </w:r>
      <w:r>
        <w:rPr>
          <w:lang w:val="en-US" w:eastAsia="en-US" w:bidi="en-US"/>
        </w:rPr>
        <w:t>cm</w:t>
      </w:r>
      <w:r w:rsidRPr="001741DD">
        <w:rPr>
          <w:lang w:eastAsia="en-US" w:bidi="en-US"/>
        </w:rPr>
        <w:t xml:space="preserve">. </w:t>
      </w:r>
      <w:r>
        <w:t>ст. 296-299, 314-317 УПК РФ,</w:t>
      </w:r>
    </w:p>
    <w:p w:rsidR="00161CB0">
      <w:pPr>
        <w:pStyle w:val="10"/>
        <w:keepNext/>
        <w:keepLines/>
        <w:shd w:val="clear" w:color="auto" w:fill="auto"/>
        <w:spacing w:before="0" w:after="257" w:line="260" w:lineRule="exact"/>
        <w:ind w:right="20"/>
      </w:pPr>
      <w:r>
        <w:t>ПРИГОВОРИЛ:</w:t>
      </w:r>
    </w:p>
    <w:p w:rsidR="00161CB0">
      <w:pPr>
        <w:pStyle w:val="21"/>
        <w:shd w:val="clear" w:color="auto" w:fill="auto"/>
        <w:spacing w:after="244"/>
        <w:ind w:firstLine="620"/>
        <w:jc w:val="both"/>
      </w:pPr>
      <w:r>
        <w:t xml:space="preserve">признать </w:t>
      </w:r>
      <w:r w:rsidR="004A2F38">
        <w:rPr>
          <w:rStyle w:val="20"/>
        </w:rPr>
        <w:t>ФИО</w:t>
      </w:r>
      <w:r>
        <w:rPr>
          <w:rStyle w:val="20"/>
        </w:rPr>
        <w:t xml:space="preserve"> </w:t>
      </w:r>
      <w:r>
        <w:t>виновным в совершении преступления, предусмотренного ч. 1 ст. 115 УК РФ и наз</w:t>
      </w:r>
      <w:r>
        <w:t>начить ему наказание в виде штрафа в размере 10 000 (десять тысяч) рублей.</w:t>
      </w:r>
    </w:p>
    <w:p w:rsidR="00161CB0">
      <w:pPr>
        <w:pStyle w:val="21"/>
        <w:shd w:val="clear" w:color="auto" w:fill="auto"/>
        <w:spacing w:line="293" w:lineRule="exact"/>
        <w:ind w:firstLine="620"/>
        <w:jc w:val="both"/>
      </w:pPr>
      <w:r>
        <w:t xml:space="preserve">Разъяснить </w:t>
      </w:r>
      <w:r w:rsidR="004A2F38">
        <w:rPr>
          <w:rStyle w:val="20"/>
        </w:rPr>
        <w:t>ФИО</w:t>
      </w:r>
      <w:r>
        <w:t>., что в соответствии со ст. ст. 31, 32 УИК РФ осужденный к штрафу без рассрочки выплаты обязан уплатить штраф в течение 60 дней со дня вступления приговора суда</w:t>
      </w:r>
      <w:r>
        <w:t xml:space="preserve"> в законную силу.</w:t>
      </w:r>
    </w:p>
    <w:p w:rsidR="00161CB0">
      <w:pPr>
        <w:pStyle w:val="21"/>
        <w:shd w:val="clear" w:color="auto" w:fill="auto"/>
        <w:spacing w:line="293" w:lineRule="exact"/>
        <w:ind w:firstLine="620"/>
        <w:jc w:val="both"/>
      </w:pPr>
      <w:r>
        <w:t>В случае неуплаты штраф может быть заменен другим видом наказания в соответствии с ч. 5 ст. 46 УК РФ.</w:t>
      </w:r>
    </w:p>
    <w:p w:rsidR="00161CB0">
      <w:pPr>
        <w:pStyle w:val="21"/>
        <w:shd w:val="clear" w:color="auto" w:fill="auto"/>
        <w:spacing w:after="233" w:line="293" w:lineRule="exact"/>
        <w:ind w:firstLine="620"/>
        <w:jc w:val="both"/>
      </w:pPr>
      <w:r>
        <w:t>Меру процессуального принуждения в виде обязательства о явке оставить без изменения до вступления приговора в законную силу.</w:t>
      </w:r>
    </w:p>
    <w:p w:rsidR="00161CB0">
      <w:pPr>
        <w:pStyle w:val="21"/>
        <w:shd w:val="clear" w:color="auto" w:fill="auto"/>
        <w:spacing w:after="244" w:line="302" w:lineRule="exact"/>
        <w:ind w:firstLine="620"/>
        <w:jc w:val="both"/>
      </w:pPr>
      <w:r>
        <w:t>Процессуаль</w:t>
      </w:r>
      <w:r>
        <w:t>ные издержки по делу, связанные с участием в деле защитника - адвоката Гавердовского А. А. - возместить из средств федерального бюджета.</w:t>
      </w:r>
    </w:p>
    <w:p w:rsidR="00161CB0">
      <w:pPr>
        <w:pStyle w:val="21"/>
        <w:shd w:val="clear" w:color="auto" w:fill="auto"/>
        <w:spacing w:after="244"/>
        <w:ind w:firstLine="620"/>
        <w:jc w:val="both"/>
      </w:pPr>
      <w:r>
        <w:t>Разъяснить осужденному право на ознакомление с протоколом судебного заседания, принесения замечаний на него, право на у</w:t>
      </w:r>
      <w:r>
        <w:t>частие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бесплатного, в случая</w:t>
      </w:r>
      <w:r>
        <w:t>х, установленным уголовно-процессуальным законом РФ, отказаться от защитника.</w:t>
      </w:r>
    </w:p>
    <w:p w:rsidR="00161CB0">
      <w:pPr>
        <w:pStyle w:val="21"/>
        <w:shd w:val="clear" w:color="auto" w:fill="auto"/>
        <w:tabs>
          <w:tab w:val="left" w:pos="2395"/>
          <w:tab w:val="left" w:pos="3691"/>
        </w:tabs>
        <w:spacing w:after="0" w:line="293" w:lineRule="exact"/>
        <w:ind w:firstLine="620"/>
        <w:jc w:val="both"/>
      </w:pPr>
      <w:r>
        <w:t>П</w:t>
      </w:r>
      <w:r w:rsidR="003103BC">
        <w:t>риговор может быть обжалован в апелляционном порядке в Ялтинский городской суд Республики Крым через мирового судью в течение десяти суток со дня его пров</w:t>
      </w:r>
      <w:r>
        <w:t xml:space="preserve">озглашения, с соблюдением </w:t>
      </w:r>
      <w:r w:rsidR="003103BC">
        <w:t>требований ст. 317 УПК РФ.</w:t>
      </w:r>
    </w:p>
    <w:p w:rsidR="001741DD">
      <w:pPr>
        <w:pStyle w:val="21"/>
        <w:shd w:val="clear" w:color="auto" w:fill="auto"/>
        <w:tabs>
          <w:tab w:val="left" w:pos="2395"/>
          <w:tab w:val="left" w:pos="3691"/>
        </w:tabs>
        <w:spacing w:after="0" w:line="293" w:lineRule="exact"/>
        <w:ind w:firstLine="620"/>
        <w:jc w:val="both"/>
      </w:pPr>
    </w:p>
    <w:p w:rsidR="001741DD">
      <w:pPr>
        <w:pStyle w:val="21"/>
        <w:shd w:val="clear" w:color="auto" w:fill="auto"/>
        <w:tabs>
          <w:tab w:val="left" w:pos="2395"/>
          <w:tab w:val="left" w:pos="3691"/>
        </w:tabs>
        <w:spacing w:after="0" w:line="293" w:lineRule="exact"/>
        <w:ind w:firstLine="6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А.Ш. Юдакова</w:t>
      </w:r>
    </w:p>
    <w:sectPr>
      <w:pgSz w:w="11900" w:h="16840"/>
      <w:pgMar w:top="1249" w:right="1057" w:bottom="1249" w:left="8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C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539750</wp:posOffset>
              </wp:positionV>
              <wp:extent cx="76835" cy="175260"/>
              <wp:effectExtent l="4445" t="0" r="1905" b="0"/>
              <wp:wrapNone/>
              <wp:docPr id="2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CB0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6.05pt;height:13.8pt;margin-top:42.5pt;margin-left:312.3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161CB0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1C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588645</wp:posOffset>
              </wp:positionV>
              <wp:extent cx="76835" cy="175260"/>
              <wp:effectExtent l="0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CB0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0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2050" type="#_x0000_t202" style="width:6.05pt;height:13.8pt;margin-top:46.35pt;margin-left:289.9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161CB0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B0"/>
    <w:rsid w:val="00161CB0"/>
    <w:rsid w:val="001741DD"/>
    <w:rsid w:val="003103BC"/>
    <w:rsid w:val="004A2F38"/>
    <w:rsid w:val="00F62C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240"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660" w:line="0" w:lineRule="atLeast"/>
    </w:pPr>
    <w:rPr>
      <w:rFonts w:ascii="Segoe UI" w:eastAsia="Segoe UI" w:hAnsi="Segoe UI" w:cs="Segoe UI"/>
      <w:b/>
      <w:bCs/>
      <w:sz w:val="36"/>
      <w:szCs w:val="3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240" w:line="298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