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Дело№1-98-</w:t>
      </w:r>
      <w:r w:rsidR="00016768">
        <w:rPr>
          <w:b/>
          <w:sz w:val="27"/>
          <w:szCs w:val="27"/>
        </w:rPr>
        <w:t>11</w:t>
      </w:r>
      <w:r w:rsidRPr="00C7041C">
        <w:rPr>
          <w:b/>
          <w:sz w:val="27"/>
          <w:szCs w:val="27"/>
        </w:rPr>
        <w:t>/2019</w:t>
      </w:r>
    </w:p>
    <w:p w:rsidR="00C5380D" w:rsidRPr="00C7041C" w:rsidP="00994275">
      <w:pPr>
        <w:widowControl w:val="0"/>
        <w:tabs>
          <w:tab w:val="left" w:pos="0"/>
        </w:tabs>
        <w:suppressAutoHyphens/>
        <w:autoSpaceDE w:val="0"/>
        <w:ind w:right="-1" w:firstLine="567"/>
        <w:jc w:val="right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91MS0098-01-2019-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000</w:t>
      </w:r>
      <w:r w:rsidR="00016768">
        <w:rPr>
          <w:rFonts w:eastAsia="Lucida Sans Unicode"/>
          <w:b/>
          <w:bCs/>
          <w:kern w:val="1"/>
          <w:sz w:val="27"/>
          <w:szCs w:val="27"/>
          <w:lang w:eastAsia="en-US"/>
        </w:rPr>
        <w:t>755</w:t>
      </w:r>
      <w:r w:rsidRPr="00C7041C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016768">
        <w:rPr>
          <w:rFonts w:eastAsia="Lucida Sans Unicode"/>
          <w:b/>
          <w:bCs/>
          <w:kern w:val="1"/>
          <w:sz w:val="27"/>
          <w:szCs w:val="27"/>
          <w:lang w:eastAsia="en-US"/>
        </w:rPr>
        <w:t>9</w:t>
      </w:r>
      <w:r w:rsidR="003E2C9A">
        <w:rPr>
          <w:rFonts w:eastAsia="Lucida Sans Unicode"/>
          <w:b/>
          <w:bCs/>
          <w:kern w:val="1"/>
          <w:sz w:val="27"/>
          <w:szCs w:val="27"/>
          <w:lang w:eastAsia="en-US"/>
        </w:rPr>
        <w:t>0</w:t>
      </w:r>
    </w:p>
    <w:p w:rsidR="00592ED3" w:rsidRPr="00C7041C" w:rsidP="00994275">
      <w:pPr>
        <w:ind w:left="6372" w:right="-1" w:firstLine="567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016768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02 июля </w:t>
            </w:r>
            <w:r w:rsidRPr="00C7041C" w:rsidR="00114E3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201</w:t>
            </w:r>
            <w:r w:rsidRPr="00C7041C" w:rsidR="00C5380D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9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, при секретаре </w:t>
      </w:r>
      <w:r w:rsidR="003E2C9A">
        <w:rPr>
          <w:rFonts w:eastAsia="Lucida Sans Unicode"/>
          <w:kern w:val="1"/>
          <w:sz w:val="27"/>
          <w:szCs w:val="27"/>
        </w:rPr>
        <w:t>Макеевой Н.В.</w:t>
      </w:r>
      <w:r w:rsidRPr="00C7041C" w:rsidR="00362667">
        <w:rPr>
          <w:rFonts w:eastAsia="Lucida Sans Unicode"/>
          <w:kern w:val="1"/>
          <w:sz w:val="27"/>
          <w:szCs w:val="27"/>
        </w:rPr>
        <w:t>,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="00506738">
        <w:rPr>
          <w:rFonts w:eastAsia="Lucida Sans Unicode"/>
          <w:kern w:val="1"/>
          <w:sz w:val="27"/>
          <w:szCs w:val="27"/>
        </w:rPr>
        <w:t>Токарева О.В.</w:t>
      </w:r>
      <w:r w:rsidRPr="003E2C9A" w:rsidR="0064567A">
        <w:rPr>
          <w:rFonts w:eastAsia="Lucida Sans Unicode"/>
          <w:color w:val="FF0000"/>
          <w:kern w:val="1"/>
          <w:sz w:val="27"/>
          <w:szCs w:val="27"/>
        </w:rPr>
        <w:t>,</w:t>
      </w:r>
      <w:r w:rsidRPr="003E2C9A">
        <w:rPr>
          <w:rFonts w:eastAsia="Lucida Sans Unicode"/>
          <w:color w:val="FF0000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защитника подсудимого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016768">
        <w:rPr>
          <w:rFonts w:eastAsia="Lucida Sans Unicode"/>
          <w:kern w:val="1"/>
          <w:sz w:val="27"/>
          <w:szCs w:val="27"/>
        </w:rPr>
        <w:t>Катанаева</w:t>
      </w:r>
      <w:r w:rsidR="00016768">
        <w:rPr>
          <w:rFonts w:eastAsia="Lucida Sans Unicode"/>
          <w:kern w:val="1"/>
          <w:sz w:val="27"/>
          <w:szCs w:val="27"/>
        </w:rPr>
        <w:t xml:space="preserve"> Ю.Л.</w:t>
      </w:r>
      <w:r w:rsidRPr="00C7041C">
        <w:rPr>
          <w:rFonts w:eastAsia="Lucida Sans Unicode"/>
          <w:kern w:val="1"/>
          <w:sz w:val="27"/>
          <w:szCs w:val="27"/>
        </w:rPr>
        <w:t>,</w:t>
      </w:r>
    </w:p>
    <w:p w:rsidR="00016768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подсудимого – </w:t>
      </w:r>
      <w:r>
        <w:rPr>
          <w:rFonts w:eastAsia="Lucida Sans Unicode"/>
          <w:kern w:val="1"/>
          <w:sz w:val="27"/>
          <w:szCs w:val="27"/>
          <w:lang w:eastAsia="en-US"/>
        </w:rPr>
        <w:t>Дячкова</w:t>
      </w:r>
      <w:r>
        <w:rPr>
          <w:rFonts w:eastAsia="Lucida Sans Unicode"/>
          <w:kern w:val="1"/>
          <w:sz w:val="27"/>
          <w:szCs w:val="27"/>
          <w:lang w:eastAsia="en-US"/>
        </w:rPr>
        <w:t xml:space="preserve"> Р.Г.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>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>
        <w:rPr>
          <w:rFonts w:eastAsia="Lucida Sans Unicode"/>
          <w:kern w:val="1"/>
          <w:sz w:val="27"/>
          <w:szCs w:val="27"/>
          <w:lang w:eastAsia="en-US"/>
        </w:rPr>
        <w:t xml:space="preserve">потерпевшего – </w:t>
      </w:r>
      <w:r w:rsidR="00B069A0">
        <w:rPr>
          <w:rFonts w:eastAsia="Lucida Sans Unicode"/>
          <w:kern w:val="1"/>
          <w:sz w:val="27"/>
          <w:szCs w:val="27"/>
          <w:lang w:eastAsia="en-US"/>
        </w:rPr>
        <w:t>ФИО</w:t>
      </w:r>
      <w:r w:rsidR="00B069A0">
        <w:rPr>
          <w:rFonts w:eastAsia="Lucida Sans Unicode"/>
          <w:kern w:val="1"/>
          <w:sz w:val="27"/>
          <w:szCs w:val="27"/>
          <w:lang w:eastAsia="en-US"/>
        </w:rPr>
        <w:t>1</w:t>
      </w:r>
      <w:r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рассмотрев</w:t>
      </w:r>
      <w:r w:rsidR="004E5C29">
        <w:rPr>
          <w:sz w:val="28"/>
          <w:szCs w:val="28"/>
        </w:rPr>
        <w:t xml:space="preserve"> в открытом выездном судебном заседании в особом порядке принятия судебного решения в помещении Ялтинского городского суда Республики Крым уголовное дело в отношении: </w:t>
      </w:r>
      <w:r w:rsidR="004E5C29">
        <w:rPr>
          <w:sz w:val="28"/>
          <w:szCs w:val="28"/>
        </w:rPr>
        <w:tab/>
      </w:r>
      <w:r w:rsidR="004E5C29">
        <w:rPr>
          <w:sz w:val="28"/>
          <w:szCs w:val="28"/>
        </w:rPr>
        <w:tab/>
      </w:r>
      <w:r w:rsidR="004E5C29">
        <w:rPr>
          <w:sz w:val="28"/>
          <w:szCs w:val="28"/>
        </w:rPr>
        <w:tab/>
      </w:r>
      <w:r w:rsidR="004E5C29">
        <w:rPr>
          <w:sz w:val="28"/>
          <w:szCs w:val="28"/>
        </w:rPr>
        <w:tab/>
      </w:r>
      <w:r w:rsidR="004E5C29">
        <w:rPr>
          <w:sz w:val="28"/>
          <w:szCs w:val="28"/>
        </w:rPr>
        <w:tab/>
      </w:r>
    </w:p>
    <w:p w:rsidR="007F39DF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>
        <w:rPr>
          <w:b/>
          <w:i/>
          <w:sz w:val="27"/>
          <w:szCs w:val="27"/>
        </w:rPr>
        <w:t>Дячкова</w:t>
      </w:r>
      <w:r>
        <w:rPr>
          <w:b/>
          <w:i/>
          <w:sz w:val="27"/>
          <w:szCs w:val="27"/>
        </w:rPr>
        <w:t xml:space="preserve"> Романа Геннадьевича</w:t>
      </w:r>
      <w:r w:rsidRPr="00C7041C" w:rsidR="00F700A6">
        <w:rPr>
          <w:kern w:val="1"/>
          <w:sz w:val="27"/>
          <w:szCs w:val="27"/>
        </w:rPr>
        <w:t xml:space="preserve">, </w:t>
      </w:r>
      <w:r w:rsidR="00B069A0">
        <w:rPr>
          <w:kern w:val="1"/>
          <w:sz w:val="27"/>
          <w:szCs w:val="27"/>
        </w:rPr>
        <w:t>«ПЕРСОНАЛЬНЫЕ ДАННЫЕ»</w:t>
      </w:r>
      <w:r w:rsidRPr="00C7041C" w:rsidR="00A10004">
        <w:rPr>
          <w:rFonts w:eastAsia="Lucida Sans Unicode"/>
          <w:kern w:val="1"/>
          <w:sz w:val="27"/>
          <w:szCs w:val="27"/>
        </w:rPr>
        <w:t>,</w:t>
      </w:r>
    </w:p>
    <w:p w:rsidR="00DC4E4B" w:rsidRPr="00C7041C" w:rsidP="0099427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в совершении преступления, предусмотренного</w:t>
      </w:r>
      <w:r w:rsidRPr="00C7041C" w:rsidR="00322F6A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 w:rsidR="00016768">
        <w:rPr>
          <w:rFonts w:eastAsia="Lucida Sans Unicode"/>
          <w:kern w:val="1"/>
          <w:sz w:val="27"/>
          <w:szCs w:val="27"/>
          <w:lang w:eastAsia="en-US"/>
        </w:rPr>
        <w:t xml:space="preserve">ч. 3 ст. 30 </w:t>
      </w:r>
      <w:r w:rsidRPr="00C7041C" w:rsidR="00322F6A">
        <w:rPr>
          <w:rFonts w:eastAsia="Lucida Sans Unicode"/>
          <w:kern w:val="1"/>
          <w:sz w:val="27"/>
          <w:szCs w:val="27"/>
          <w:lang w:eastAsia="en-US"/>
        </w:rPr>
        <w:t>ч.1 ст.</w:t>
      </w:r>
      <w:r w:rsidRPr="00C7041C" w:rsidR="0064567A">
        <w:rPr>
          <w:rFonts w:eastAsia="Lucida Sans Unicode"/>
          <w:kern w:val="1"/>
          <w:sz w:val="27"/>
          <w:szCs w:val="27"/>
          <w:lang w:eastAsia="en-US"/>
        </w:rPr>
        <w:t>158</w:t>
      </w:r>
      <w:r w:rsidRPr="00C7041C" w:rsidR="00362667">
        <w:rPr>
          <w:rFonts w:eastAsia="Lucida Sans Unicode"/>
          <w:kern w:val="1"/>
          <w:sz w:val="27"/>
          <w:szCs w:val="27"/>
          <w:lang w:eastAsia="en-US"/>
        </w:rPr>
        <w:t xml:space="preserve"> УК РФ,</w:t>
      </w:r>
    </w:p>
    <w:p w:rsidR="0058062B" w:rsidRPr="00C7041C" w:rsidP="004E5C29">
      <w:pPr>
        <w:autoSpaceDE w:val="0"/>
        <w:autoSpaceDN w:val="0"/>
        <w:adjustRightInd w:val="0"/>
        <w:ind w:right="-1" w:firstLine="567"/>
        <w:jc w:val="both"/>
        <w:rPr>
          <w:b/>
          <w:sz w:val="27"/>
          <w:szCs w:val="27"/>
        </w:rPr>
      </w:pPr>
      <w:r w:rsidRPr="00C7041C">
        <w:rPr>
          <w:sz w:val="27"/>
          <w:szCs w:val="27"/>
        </w:rPr>
        <w:t xml:space="preserve"> </w:t>
      </w:r>
      <w:r w:rsidRPr="00C7041C">
        <w:rPr>
          <w:b/>
          <w:sz w:val="27"/>
          <w:szCs w:val="27"/>
        </w:rPr>
        <w:t xml:space="preserve">                                           У С Т А Н О В И Л:</w:t>
      </w:r>
    </w:p>
    <w:p w:rsidR="0058062B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</w:t>
      </w:r>
    </w:p>
    <w:p w:rsidR="00EF2DD4" w:rsidRPr="00C7041C" w:rsidP="00EF2DD4">
      <w:pPr>
        <w:widowControl w:val="0"/>
        <w:suppressAutoHyphens/>
        <w:ind w:right="-1" w:firstLine="567"/>
        <w:jc w:val="both"/>
        <w:rPr>
          <w:kern w:val="1"/>
          <w:sz w:val="27"/>
          <w:szCs w:val="27"/>
        </w:rPr>
      </w:pPr>
      <w:r w:rsidRPr="00C7041C">
        <w:rPr>
          <w:rFonts w:cs="Courier New"/>
          <w:sz w:val="27"/>
          <w:szCs w:val="27"/>
        </w:rPr>
        <w:t xml:space="preserve">в производстве мирового судьи находится уголовное дело по обвинению </w:t>
      </w:r>
      <w:r w:rsidR="00016768">
        <w:rPr>
          <w:rFonts w:cs="Courier New"/>
          <w:sz w:val="27"/>
          <w:szCs w:val="27"/>
        </w:rPr>
        <w:t>Дячкова</w:t>
      </w:r>
      <w:r w:rsidR="00016768">
        <w:rPr>
          <w:rFonts w:cs="Courier New"/>
          <w:sz w:val="27"/>
          <w:szCs w:val="27"/>
        </w:rPr>
        <w:t xml:space="preserve"> Р.Г.</w:t>
      </w:r>
      <w:r w:rsidRPr="00C7041C">
        <w:rPr>
          <w:rFonts w:cs="Courier New"/>
          <w:sz w:val="27"/>
          <w:szCs w:val="27"/>
        </w:rPr>
        <w:t xml:space="preserve"> </w:t>
      </w:r>
      <w:r w:rsidRPr="00C7041C" w:rsidR="00F700A6">
        <w:rPr>
          <w:rFonts w:cs="Courier New"/>
          <w:sz w:val="27"/>
          <w:szCs w:val="27"/>
        </w:rPr>
        <w:t xml:space="preserve">в совершении преступления, предусмотренного </w:t>
      </w:r>
      <w:r w:rsidR="00016768">
        <w:rPr>
          <w:rFonts w:eastAsia="Lucida Sans Unicode"/>
          <w:kern w:val="1"/>
          <w:sz w:val="27"/>
          <w:szCs w:val="27"/>
          <w:lang w:eastAsia="en-US"/>
        </w:rPr>
        <w:t xml:space="preserve">ч. 3 ст. 30 </w:t>
      </w:r>
      <w:r w:rsidRPr="00C7041C">
        <w:rPr>
          <w:kern w:val="1"/>
          <w:sz w:val="27"/>
          <w:szCs w:val="27"/>
        </w:rPr>
        <w:t>ч.1 ст.</w:t>
      </w:r>
      <w:r w:rsidRPr="00C7041C" w:rsidR="0064567A">
        <w:rPr>
          <w:kern w:val="1"/>
          <w:sz w:val="27"/>
          <w:szCs w:val="27"/>
        </w:rPr>
        <w:t>158</w:t>
      </w:r>
      <w:r w:rsidRPr="00C7041C">
        <w:rPr>
          <w:kern w:val="1"/>
          <w:sz w:val="27"/>
          <w:szCs w:val="27"/>
        </w:rPr>
        <w:t xml:space="preserve"> УК РФ.</w:t>
      </w:r>
    </w:p>
    <w:p w:rsidR="00022D8C" w:rsidRPr="003E2C9A" w:rsidP="00EF2DD4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Органом дознания </w:t>
      </w:r>
      <w:r w:rsidR="00016768">
        <w:rPr>
          <w:rFonts w:cs="Courier New"/>
          <w:sz w:val="27"/>
          <w:szCs w:val="27"/>
        </w:rPr>
        <w:t>Дячков</w:t>
      </w:r>
      <w:r w:rsidR="00016768">
        <w:rPr>
          <w:rFonts w:cs="Courier New"/>
          <w:sz w:val="27"/>
          <w:szCs w:val="27"/>
        </w:rPr>
        <w:t xml:space="preserve"> Р.Г. </w:t>
      </w:r>
      <w:r w:rsidRPr="003E2C9A">
        <w:rPr>
          <w:rFonts w:cs="Courier New"/>
          <w:sz w:val="27"/>
          <w:szCs w:val="27"/>
        </w:rPr>
        <w:t xml:space="preserve">обвиняется в том, что </w:t>
      </w:r>
      <w:r w:rsidR="003E2C9A">
        <w:rPr>
          <w:rFonts w:cs="Courier New"/>
          <w:sz w:val="27"/>
          <w:szCs w:val="27"/>
        </w:rPr>
        <w:t xml:space="preserve">он, </w:t>
      </w:r>
      <w:r w:rsidR="00016768">
        <w:rPr>
          <w:rFonts w:cs="Courier New"/>
          <w:sz w:val="27"/>
          <w:szCs w:val="27"/>
        </w:rPr>
        <w:t>09 мая 2019 года, примерно в 23 часа 2</w:t>
      </w:r>
      <w:r w:rsidRPr="003E2C9A" w:rsidR="003E2C9A">
        <w:rPr>
          <w:rFonts w:cs="Courier New"/>
          <w:sz w:val="27"/>
          <w:szCs w:val="27"/>
        </w:rPr>
        <w:t xml:space="preserve">0 минут, находясь </w:t>
      </w:r>
      <w:r w:rsidR="00016768">
        <w:rPr>
          <w:rFonts w:cs="Courier New"/>
          <w:sz w:val="27"/>
          <w:szCs w:val="27"/>
        </w:rPr>
        <w:t>в районе КПП № 2 клинического санатория «</w:t>
      </w:r>
      <w:r w:rsidR="00B069A0">
        <w:rPr>
          <w:rFonts w:cs="Courier New"/>
          <w:sz w:val="27"/>
          <w:szCs w:val="27"/>
        </w:rPr>
        <w:t>НАЗВАНИЕ</w:t>
      </w:r>
      <w:r w:rsidR="00016768">
        <w:rPr>
          <w:rFonts w:cs="Courier New"/>
          <w:sz w:val="27"/>
          <w:szCs w:val="27"/>
        </w:rPr>
        <w:t>», расположенного по адресу:</w:t>
      </w:r>
      <w:r w:rsidRPr="003E2C9A" w:rsidR="003E2C9A">
        <w:rPr>
          <w:rFonts w:cs="Courier New"/>
          <w:sz w:val="27"/>
          <w:szCs w:val="27"/>
        </w:rPr>
        <w:t xml:space="preserve"> Республика Крым,  </w:t>
      </w:r>
      <w:r w:rsidR="00016768">
        <w:rPr>
          <w:rFonts w:cs="Courier New"/>
          <w:sz w:val="27"/>
          <w:szCs w:val="27"/>
        </w:rPr>
        <w:t xml:space="preserve">                 </w:t>
      </w:r>
      <w:r w:rsidRPr="003E2C9A" w:rsidR="003E2C9A">
        <w:rPr>
          <w:rFonts w:cs="Courier New"/>
          <w:sz w:val="27"/>
          <w:szCs w:val="27"/>
        </w:rPr>
        <w:t xml:space="preserve">г. Ялта, </w:t>
      </w:r>
      <w:r w:rsidR="00B069A0">
        <w:rPr>
          <w:rFonts w:cs="Courier New"/>
          <w:sz w:val="27"/>
          <w:szCs w:val="27"/>
        </w:rPr>
        <w:t>АДРЕС</w:t>
      </w:r>
      <w:r w:rsidR="00016768">
        <w:rPr>
          <w:rFonts w:cs="Courier New"/>
          <w:sz w:val="27"/>
          <w:szCs w:val="27"/>
        </w:rPr>
        <w:t xml:space="preserve">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</w:t>
      </w:r>
      <w:r w:rsidR="00971A8F">
        <w:rPr>
          <w:rFonts w:cs="Courier New"/>
          <w:sz w:val="27"/>
          <w:szCs w:val="27"/>
        </w:rPr>
        <w:t xml:space="preserve"> общественно опасных последствий</w:t>
      </w:r>
      <w:r w:rsidR="005C4C06">
        <w:rPr>
          <w:rFonts w:cs="Courier New"/>
          <w:sz w:val="27"/>
          <w:szCs w:val="27"/>
        </w:rPr>
        <w:t xml:space="preserve">, путем свободного доступа, </w:t>
      </w:r>
      <w:r w:rsidR="00016768">
        <w:rPr>
          <w:rFonts w:cs="Courier New"/>
          <w:sz w:val="27"/>
          <w:szCs w:val="27"/>
        </w:rPr>
        <w:t xml:space="preserve"> </w:t>
      </w:r>
      <w:r w:rsidRPr="003E2C9A" w:rsidR="003E2C9A">
        <w:rPr>
          <w:rFonts w:cs="Courier New"/>
          <w:sz w:val="27"/>
          <w:szCs w:val="27"/>
        </w:rPr>
        <w:t xml:space="preserve">воспользовавшись тем, что за его действиями никто не наблюдает, </w:t>
      </w:r>
      <w:r w:rsidR="005C4C06">
        <w:rPr>
          <w:rFonts w:cs="Courier New"/>
          <w:sz w:val="27"/>
          <w:szCs w:val="27"/>
        </w:rPr>
        <w:t>из корыстных побуждений, тайно похитил мопед марки «</w:t>
      </w:r>
      <w:r w:rsidR="005C4C06">
        <w:rPr>
          <w:rFonts w:cs="Courier New"/>
          <w:sz w:val="27"/>
          <w:szCs w:val="27"/>
          <w:lang w:val="en-US"/>
        </w:rPr>
        <w:t>Honda</w:t>
      </w:r>
      <w:r w:rsidR="005C4C06">
        <w:rPr>
          <w:rFonts w:cs="Courier New"/>
          <w:sz w:val="27"/>
          <w:szCs w:val="27"/>
        </w:rPr>
        <w:t xml:space="preserve">» рама № </w:t>
      </w:r>
      <w:r w:rsidRPr="00B069A0" w:rsidR="00B069A0">
        <w:rPr>
          <w:rFonts w:cs="Courier New"/>
          <w:sz w:val="27"/>
          <w:szCs w:val="27"/>
        </w:rPr>
        <w:t>НОМЕР</w:t>
      </w:r>
      <w:r w:rsidR="005C4C06">
        <w:rPr>
          <w:rFonts w:cs="Courier New"/>
          <w:sz w:val="27"/>
          <w:szCs w:val="27"/>
        </w:rPr>
        <w:t xml:space="preserve">, без государственного регистрационного знака стоимостью 20000 рублей, принадлежащий </w:t>
      </w:r>
      <w:r w:rsidR="00B069A0">
        <w:rPr>
          <w:rFonts w:cs="Courier New"/>
          <w:sz w:val="27"/>
          <w:szCs w:val="27"/>
        </w:rPr>
        <w:t>ФИО</w:t>
      </w:r>
      <w:r w:rsidR="00B069A0">
        <w:rPr>
          <w:rFonts w:cs="Courier New"/>
          <w:sz w:val="27"/>
          <w:szCs w:val="27"/>
        </w:rPr>
        <w:t>1</w:t>
      </w:r>
      <w:r w:rsidR="005C4C06">
        <w:rPr>
          <w:rFonts w:cs="Courier New"/>
          <w:sz w:val="27"/>
          <w:szCs w:val="27"/>
        </w:rPr>
        <w:t xml:space="preserve"> и с похищенным имуществом попытался скрыться с места совершения преступления, однако довести свой преступный умысел до конца не смог, по независящим от него обстоятельствам, так как был задержан сотрудниками охраны клинического санатория «</w:t>
      </w:r>
      <w:r w:rsidR="00B069A0">
        <w:rPr>
          <w:rFonts w:cs="Courier New"/>
          <w:sz w:val="27"/>
          <w:szCs w:val="27"/>
        </w:rPr>
        <w:t>НАЗВАНИЕ</w:t>
      </w:r>
      <w:r w:rsidR="005C4C06">
        <w:rPr>
          <w:rFonts w:cs="Courier New"/>
          <w:sz w:val="27"/>
          <w:szCs w:val="27"/>
        </w:rPr>
        <w:t xml:space="preserve">». Своими действиями </w:t>
      </w:r>
      <w:r w:rsidR="005C4C06">
        <w:rPr>
          <w:rFonts w:cs="Courier New"/>
          <w:sz w:val="27"/>
          <w:szCs w:val="27"/>
        </w:rPr>
        <w:t>Дячков</w:t>
      </w:r>
      <w:r w:rsidR="005C4C06">
        <w:rPr>
          <w:rFonts w:cs="Courier New"/>
          <w:sz w:val="27"/>
          <w:szCs w:val="27"/>
        </w:rPr>
        <w:t xml:space="preserve"> Р.Г. мог причинить незначительный материальный ущерб </w:t>
      </w:r>
      <w:r w:rsidR="00B069A0">
        <w:rPr>
          <w:rFonts w:cs="Courier New"/>
          <w:sz w:val="27"/>
          <w:szCs w:val="27"/>
        </w:rPr>
        <w:t>ФИО</w:t>
      </w:r>
      <w:r w:rsidR="00B069A0">
        <w:rPr>
          <w:rFonts w:cs="Courier New"/>
          <w:sz w:val="27"/>
          <w:szCs w:val="27"/>
        </w:rPr>
        <w:t>1</w:t>
      </w:r>
      <w:r w:rsidR="005C4C06">
        <w:rPr>
          <w:rFonts w:cs="Courier New"/>
          <w:sz w:val="27"/>
          <w:szCs w:val="27"/>
        </w:rPr>
        <w:t xml:space="preserve"> на сумма 20000 рублей.  </w:t>
      </w:r>
    </w:p>
    <w:p w:rsidR="003A410D" w:rsidRPr="003E2C9A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3E2C9A">
        <w:rPr>
          <w:rFonts w:cs="Courier New"/>
          <w:sz w:val="27"/>
          <w:szCs w:val="27"/>
        </w:rPr>
        <w:t xml:space="preserve">Данные действия </w:t>
      </w:r>
      <w:r w:rsidR="005C4C06">
        <w:rPr>
          <w:rFonts w:cs="Courier New"/>
          <w:sz w:val="27"/>
          <w:szCs w:val="27"/>
        </w:rPr>
        <w:t>Дячкова</w:t>
      </w:r>
      <w:r w:rsidR="005C4C06">
        <w:rPr>
          <w:rFonts w:cs="Courier New"/>
          <w:sz w:val="27"/>
          <w:szCs w:val="27"/>
        </w:rPr>
        <w:t xml:space="preserve"> Р.Г.</w:t>
      </w:r>
      <w:r w:rsidRPr="00C7041C" w:rsidR="001A2F2D">
        <w:rPr>
          <w:rFonts w:cs="Courier New"/>
          <w:sz w:val="27"/>
          <w:szCs w:val="27"/>
        </w:rPr>
        <w:t xml:space="preserve"> </w:t>
      </w:r>
      <w:r w:rsidRPr="003E2C9A">
        <w:rPr>
          <w:rFonts w:cs="Courier New"/>
          <w:sz w:val="27"/>
          <w:szCs w:val="27"/>
        </w:rPr>
        <w:t xml:space="preserve">органом дознания квалифицированы по </w:t>
      </w:r>
      <w:r w:rsidR="005C4C06">
        <w:rPr>
          <w:rFonts w:eastAsia="Lucida Sans Unicode"/>
          <w:kern w:val="1"/>
          <w:sz w:val="27"/>
          <w:szCs w:val="27"/>
          <w:lang w:eastAsia="en-US"/>
        </w:rPr>
        <w:t xml:space="preserve">ч. 3 ст. 30 </w:t>
      </w:r>
      <w:r w:rsidRPr="003E2C9A">
        <w:rPr>
          <w:rFonts w:cs="Courier New"/>
          <w:sz w:val="27"/>
          <w:szCs w:val="27"/>
        </w:rPr>
        <w:t xml:space="preserve">ч.1 </w:t>
      </w:r>
      <w:r w:rsidRPr="003E2C9A" w:rsidR="00322F6A">
        <w:rPr>
          <w:rFonts w:cs="Courier New"/>
          <w:sz w:val="27"/>
          <w:szCs w:val="27"/>
        </w:rPr>
        <w:t>ст.</w:t>
      </w:r>
      <w:r w:rsidRPr="003E2C9A" w:rsidR="0064567A">
        <w:rPr>
          <w:rFonts w:cs="Courier New"/>
          <w:sz w:val="27"/>
          <w:szCs w:val="27"/>
        </w:rPr>
        <w:t>158</w:t>
      </w:r>
      <w:r w:rsidRPr="003E2C9A">
        <w:rPr>
          <w:rFonts w:cs="Courier New"/>
          <w:sz w:val="27"/>
          <w:szCs w:val="27"/>
        </w:rPr>
        <w:t xml:space="preserve"> УК РФ, как </w:t>
      </w:r>
      <w:r w:rsidRPr="003E2C9A" w:rsidR="0064567A">
        <w:rPr>
          <w:rFonts w:cs="Courier New"/>
          <w:sz w:val="27"/>
          <w:szCs w:val="27"/>
        </w:rPr>
        <w:t xml:space="preserve">кража, то есть тайное хищение чужого </w:t>
      </w:r>
      <w:r w:rsidRPr="003E2C9A" w:rsidR="0064567A">
        <w:rPr>
          <w:rFonts w:cs="Courier New"/>
          <w:sz w:val="27"/>
          <w:szCs w:val="27"/>
        </w:rPr>
        <w:t>имущества</w:t>
      </w:r>
      <w:r w:rsidRPr="003E2C9A" w:rsidR="00322F6A">
        <w:rPr>
          <w:rFonts w:cs="Courier New"/>
          <w:sz w:val="27"/>
          <w:szCs w:val="27"/>
        </w:rPr>
        <w:t xml:space="preserve">. </w:t>
      </w:r>
    </w:p>
    <w:p w:rsidR="005C4C06" w:rsidRPr="00F753BA" w:rsidP="005C4C06">
      <w:pPr>
        <w:ind w:firstLine="540"/>
        <w:jc w:val="both"/>
        <w:rPr>
          <w:color w:val="000000"/>
          <w:sz w:val="28"/>
          <w:szCs w:val="28"/>
        </w:rPr>
      </w:pPr>
      <w:r w:rsidRPr="00F753BA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</w:t>
      </w:r>
      <w:r w:rsidR="00B069A0">
        <w:rPr>
          <w:sz w:val="28"/>
          <w:szCs w:val="28"/>
        </w:rPr>
        <w:t>ФИО</w:t>
      </w:r>
      <w:r w:rsidR="00B069A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753BA">
        <w:rPr>
          <w:sz w:val="28"/>
          <w:szCs w:val="28"/>
        </w:rPr>
        <w:t>в судебном заседании заявил ходатайство о прекращении уголовного дела</w:t>
      </w:r>
      <w:r w:rsidRPr="00F753BA">
        <w:rPr>
          <w:color w:val="000000"/>
          <w:sz w:val="28"/>
          <w:szCs w:val="28"/>
        </w:rPr>
        <w:t xml:space="preserve"> в связи с примирением сторон, </w:t>
      </w:r>
      <w:r w:rsidRPr="003A6532">
        <w:rPr>
          <w:sz w:val="28"/>
          <w:szCs w:val="28"/>
        </w:rPr>
        <w:t>поскольк</w:t>
      </w:r>
      <w:r>
        <w:rPr>
          <w:sz w:val="28"/>
          <w:szCs w:val="28"/>
        </w:rPr>
        <w:t>у</w:t>
      </w:r>
      <w:r w:rsidRPr="003A6532">
        <w:rPr>
          <w:sz w:val="28"/>
          <w:szCs w:val="28"/>
        </w:rPr>
        <w:t xml:space="preserve"> он примирил</w:t>
      </w:r>
      <w:r>
        <w:rPr>
          <w:sz w:val="28"/>
          <w:szCs w:val="28"/>
        </w:rPr>
        <w:t>ся</w:t>
      </w:r>
      <w:r w:rsidRPr="003A6532">
        <w:rPr>
          <w:sz w:val="28"/>
          <w:szCs w:val="28"/>
        </w:rPr>
        <w:t xml:space="preserve"> с </w:t>
      </w:r>
      <w:r>
        <w:rPr>
          <w:sz w:val="28"/>
          <w:szCs w:val="28"/>
        </w:rPr>
        <w:t>подсудимым</w:t>
      </w:r>
      <w:r w:rsidRPr="003A6532">
        <w:rPr>
          <w:sz w:val="28"/>
          <w:szCs w:val="28"/>
        </w:rPr>
        <w:t xml:space="preserve">, при этом поясняет, что </w:t>
      </w:r>
      <w:r>
        <w:rPr>
          <w:sz w:val="28"/>
          <w:szCs w:val="28"/>
        </w:rPr>
        <w:t>Дячков</w:t>
      </w:r>
      <w:r>
        <w:rPr>
          <w:sz w:val="28"/>
          <w:szCs w:val="28"/>
        </w:rPr>
        <w:t xml:space="preserve"> Р.Г.</w:t>
      </w:r>
      <w:r w:rsidRPr="003A6532">
        <w:rPr>
          <w:sz w:val="28"/>
          <w:szCs w:val="28"/>
        </w:rPr>
        <w:t xml:space="preserve"> загладил причиненный вред, </w:t>
      </w:r>
      <w:r>
        <w:rPr>
          <w:sz w:val="28"/>
          <w:szCs w:val="28"/>
        </w:rPr>
        <w:t xml:space="preserve">принес свои извинения, </w:t>
      </w:r>
      <w:r w:rsidRPr="003A6532">
        <w:rPr>
          <w:sz w:val="28"/>
          <w:szCs w:val="28"/>
        </w:rPr>
        <w:t>возмести</w:t>
      </w:r>
      <w:r>
        <w:rPr>
          <w:sz w:val="28"/>
          <w:szCs w:val="28"/>
        </w:rPr>
        <w:t>л причиненный ущерб, в</w:t>
      </w:r>
      <w:r w:rsidRPr="003A6532">
        <w:rPr>
          <w:sz w:val="28"/>
          <w:szCs w:val="28"/>
        </w:rPr>
        <w:t xml:space="preserve"> этой связи он претензий к нему не имеет.</w:t>
      </w:r>
    </w:p>
    <w:p w:rsidR="00B827B9" w:rsidRPr="001A2F2D" w:rsidP="00994275">
      <w:pPr>
        <w:widowControl w:val="0"/>
        <w:suppressAutoHyphens/>
        <w:ind w:right="-1" w:firstLine="567"/>
        <w:jc w:val="both"/>
        <w:rPr>
          <w:rFonts w:cs="Courier New"/>
          <w:sz w:val="27"/>
          <w:szCs w:val="27"/>
        </w:rPr>
      </w:pPr>
      <w:r w:rsidRPr="001A2F2D">
        <w:rPr>
          <w:rFonts w:cs="Courier New"/>
          <w:sz w:val="27"/>
          <w:szCs w:val="27"/>
        </w:rPr>
        <w:t xml:space="preserve">Подсудимый </w:t>
      </w:r>
      <w:r w:rsidR="005C4C06">
        <w:rPr>
          <w:rFonts w:cs="Courier New"/>
          <w:sz w:val="27"/>
          <w:szCs w:val="27"/>
        </w:rPr>
        <w:t>Дячков</w:t>
      </w:r>
      <w:r w:rsidR="005C4C06">
        <w:rPr>
          <w:rFonts w:cs="Courier New"/>
          <w:sz w:val="27"/>
          <w:szCs w:val="27"/>
        </w:rPr>
        <w:t xml:space="preserve"> Р.Г</w:t>
      </w:r>
      <w:r w:rsidR="001A2F2D">
        <w:rPr>
          <w:rFonts w:cs="Courier New"/>
          <w:sz w:val="27"/>
          <w:szCs w:val="27"/>
        </w:rPr>
        <w:t>.</w:t>
      </w:r>
      <w:r w:rsidRPr="00C7041C" w:rsidR="001A2F2D">
        <w:rPr>
          <w:rFonts w:cs="Courier New"/>
          <w:sz w:val="27"/>
          <w:szCs w:val="27"/>
        </w:rPr>
        <w:t xml:space="preserve"> </w:t>
      </w:r>
      <w:r w:rsidRPr="001A2F2D" w:rsidR="00362667">
        <w:rPr>
          <w:rFonts w:cs="Courier New"/>
          <w:sz w:val="27"/>
          <w:szCs w:val="27"/>
        </w:rPr>
        <w:t xml:space="preserve">и его защитник </w:t>
      </w:r>
      <w:r w:rsidR="005C4C06">
        <w:rPr>
          <w:rFonts w:cs="Courier New"/>
          <w:sz w:val="27"/>
          <w:szCs w:val="27"/>
        </w:rPr>
        <w:t>Катанаев</w:t>
      </w:r>
      <w:r w:rsidR="005C4C06">
        <w:rPr>
          <w:rFonts w:cs="Courier New"/>
          <w:sz w:val="27"/>
          <w:szCs w:val="27"/>
        </w:rPr>
        <w:t xml:space="preserve"> Ю.Л. </w:t>
      </w:r>
      <w:r w:rsidRPr="001A2F2D" w:rsidR="00362667">
        <w:rPr>
          <w:rFonts w:cs="Courier New"/>
          <w:sz w:val="27"/>
          <w:szCs w:val="27"/>
        </w:rPr>
        <w:t>также ходатайствовали о прекращении уголовного дела в с</w:t>
      </w:r>
      <w:r w:rsidR="001A2F2D">
        <w:rPr>
          <w:rFonts w:cs="Courier New"/>
          <w:sz w:val="27"/>
          <w:szCs w:val="27"/>
        </w:rPr>
        <w:t>вязи с примирением с потерпевш</w:t>
      </w:r>
      <w:r w:rsidR="005C4C06">
        <w:rPr>
          <w:rFonts w:cs="Courier New"/>
          <w:sz w:val="27"/>
          <w:szCs w:val="27"/>
        </w:rPr>
        <w:t>им</w:t>
      </w:r>
      <w:r w:rsidRPr="001A2F2D" w:rsidR="00362667">
        <w:rPr>
          <w:rFonts w:cs="Courier New"/>
          <w:sz w:val="27"/>
          <w:szCs w:val="27"/>
        </w:rPr>
        <w:t>.</w:t>
      </w:r>
      <w:r w:rsidRPr="001A2F2D">
        <w:rPr>
          <w:rFonts w:cs="Courier New"/>
          <w:sz w:val="27"/>
          <w:szCs w:val="27"/>
        </w:rPr>
        <w:t xml:space="preserve"> Последствия прекращения уголовного дела по указанным основаниям им разъяснены и понятны.</w:t>
      </w:r>
    </w:p>
    <w:p w:rsidR="00272137" w:rsidRPr="00C7041C" w:rsidP="00994275">
      <w:pPr>
        <w:widowControl w:val="0"/>
        <w:suppressAutoHyphens/>
        <w:ind w:right="-1" w:firstLine="567"/>
        <w:jc w:val="both"/>
        <w:rPr>
          <w:kern w:val="1"/>
          <w:sz w:val="27"/>
          <w:szCs w:val="27"/>
        </w:rPr>
      </w:pPr>
      <w:r w:rsidRPr="00C7041C">
        <w:rPr>
          <w:kern w:val="1"/>
          <w:sz w:val="27"/>
          <w:szCs w:val="27"/>
        </w:rPr>
        <w:t>Государ</w:t>
      </w:r>
      <w:r w:rsidRPr="00C7041C">
        <w:rPr>
          <w:kern w:val="1"/>
          <w:sz w:val="27"/>
          <w:szCs w:val="27"/>
        </w:rPr>
        <w:t>ственный обвинитель не возражал</w:t>
      </w:r>
      <w:r w:rsidRPr="00C7041C">
        <w:rPr>
          <w:kern w:val="1"/>
          <w:sz w:val="27"/>
          <w:szCs w:val="27"/>
        </w:rPr>
        <w:t xml:space="preserve"> против удовлетворения ходатайства. </w:t>
      </w:r>
    </w:p>
    <w:p w:rsidR="00F8237D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</w:rPr>
      </w:pPr>
      <w:r w:rsidRPr="00C7041C">
        <w:rPr>
          <w:kern w:val="1"/>
          <w:sz w:val="27"/>
          <w:szCs w:val="27"/>
        </w:rPr>
        <w:t xml:space="preserve">Выслушав </w:t>
      </w:r>
      <w:r w:rsidRPr="00C7041C" w:rsidR="00272137">
        <w:rPr>
          <w:kern w:val="1"/>
          <w:sz w:val="27"/>
          <w:szCs w:val="27"/>
        </w:rPr>
        <w:t>участников судебного разбирательства</w:t>
      </w:r>
      <w:r w:rsidRPr="00C7041C">
        <w:rPr>
          <w:kern w:val="1"/>
          <w:sz w:val="27"/>
          <w:szCs w:val="27"/>
        </w:rPr>
        <w:t>, суд</w:t>
      </w:r>
      <w:r w:rsidRPr="00C7041C">
        <w:rPr>
          <w:rFonts w:eastAsiaTheme="minorEastAsia"/>
          <w:sz w:val="27"/>
          <w:szCs w:val="27"/>
        </w:rPr>
        <w:t xml:space="preserve"> считает, что уголовное дело подлежит прекращению, по следующим основаниям.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небольшой или средней тяжести;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 совершило преступление впервые;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примирилось с потерпевшим;</w:t>
      </w:r>
      <w:r w:rsidRPr="00C7041C">
        <w:rPr>
          <w:rFonts w:eastAsiaTheme="minorEastAsia"/>
          <w:sz w:val="27"/>
          <w:szCs w:val="27"/>
        </w:rPr>
        <w:t xml:space="preserve"> л</w:t>
      </w:r>
      <w:r w:rsidRPr="00C7041C">
        <w:rPr>
          <w:rFonts w:eastAsiaTheme="minorEastAsia"/>
          <w:sz w:val="27"/>
          <w:szCs w:val="27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sz w:val="27"/>
          <w:szCs w:val="27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="001A2F2D">
        <w:rPr>
          <w:rFonts w:eastAsiaTheme="minorEastAsia"/>
          <w:sz w:val="27"/>
          <w:szCs w:val="27"/>
        </w:rPr>
        <w:t>потерпевш</w:t>
      </w:r>
      <w:r w:rsidR="005C4C06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>,</w:t>
      </w:r>
      <w:r w:rsidRPr="00C7041C" w:rsidR="003A410D">
        <w:rPr>
          <w:rFonts w:eastAsiaTheme="minorEastAsia"/>
          <w:sz w:val="27"/>
          <w:szCs w:val="27"/>
        </w:rPr>
        <w:t xml:space="preserve"> имеются</w:t>
      </w:r>
      <w:r w:rsidRPr="00C7041C" w:rsidR="00471316">
        <w:rPr>
          <w:rFonts w:eastAsiaTheme="minorEastAsia"/>
          <w:sz w:val="27"/>
          <w:szCs w:val="27"/>
        </w:rPr>
        <w:t>, а именно</w:t>
      </w:r>
      <w:r w:rsidRPr="00C7041C" w:rsidR="003A410D">
        <w:rPr>
          <w:rFonts w:eastAsiaTheme="minorEastAsia"/>
          <w:sz w:val="27"/>
          <w:szCs w:val="27"/>
        </w:rPr>
        <w:t xml:space="preserve">: </w:t>
      </w:r>
      <w:r w:rsidR="00B069A0">
        <w:rPr>
          <w:rFonts w:eastAsiaTheme="minorEastAsia"/>
          <w:sz w:val="27"/>
          <w:szCs w:val="27"/>
        </w:rPr>
        <w:t>«ПЕРСОНАЛЬНАЯ ИНФОРМАЦИЯ»</w:t>
      </w:r>
      <w:r w:rsidRPr="00C7041C">
        <w:rPr>
          <w:rFonts w:eastAsiaTheme="minorEastAsia"/>
          <w:sz w:val="27"/>
          <w:szCs w:val="27"/>
        </w:rPr>
        <w:t xml:space="preserve">, принес извинения, </w:t>
      </w:r>
      <w:r w:rsidRPr="00C7041C" w:rsidR="0014063D">
        <w:rPr>
          <w:rFonts w:eastAsiaTheme="minorEastAsia"/>
          <w:sz w:val="27"/>
          <w:szCs w:val="27"/>
        </w:rPr>
        <w:t>возместил материальный вред</w:t>
      </w:r>
      <w:r w:rsidRPr="00C7041C" w:rsidR="00AB5F19">
        <w:rPr>
          <w:rFonts w:eastAsiaTheme="minorEastAsia"/>
          <w:sz w:val="27"/>
          <w:szCs w:val="27"/>
        </w:rPr>
        <w:t xml:space="preserve">; </w:t>
      </w:r>
      <w:r w:rsidRPr="00C7041C">
        <w:rPr>
          <w:rFonts w:eastAsiaTheme="minorEastAsia"/>
          <w:sz w:val="27"/>
          <w:szCs w:val="27"/>
        </w:rPr>
        <w:t>каких-либо претензий материального и морального характера к</w:t>
      </w:r>
      <w:r w:rsidRPr="00C7041C">
        <w:rPr>
          <w:sz w:val="27"/>
          <w:szCs w:val="27"/>
        </w:rPr>
        <w:t xml:space="preserve"> </w:t>
      </w:r>
      <w:r w:rsidRPr="005C4C06" w:rsidR="005C4C06">
        <w:rPr>
          <w:rFonts w:cs="Courier New"/>
          <w:sz w:val="27"/>
          <w:szCs w:val="27"/>
        </w:rPr>
        <w:t>Дячкову</w:t>
      </w:r>
      <w:r w:rsidRPr="005C4C06" w:rsidR="005C4C06">
        <w:rPr>
          <w:rFonts w:cs="Courier New"/>
          <w:sz w:val="27"/>
          <w:szCs w:val="27"/>
        </w:rPr>
        <w:t xml:space="preserve"> Р.Г.</w:t>
      </w:r>
      <w:r w:rsidRPr="00C7041C" w:rsidR="006216BC">
        <w:rPr>
          <w:kern w:val="1"/>
          <w:sz w:val="27"/>
          <w:szCs w:val="27"/>
        </w:rPr>
        <w:t xml:space="preserve"> </w:t>
      </w:r>
      <w:r w:rsidRPr="00C7041C">
        <w:rPr>
          <w:sz w:val="27"/>
          <w:szCs w:val="27"/>
        </w:rPr>
        <w:t>не имеется.</w:t>
      </w:r>
    </w:p>
    <w:p w:rsidR="00994275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 потерпевшего</w:t>
      </w:r>
      <w:r w:rsidRPr="00C7041C">
        <w:rPr>
          <w:rFonts w:eastAsiaTheme="minorEastAsia"/>
          <w:sz w:val="27"/>
          <w:szCs w:val="27"/>
        </w:rPr>
        <w:t xml:space="preserve"> подлежит удовлетворению.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66482A">
        <w:rPr>
          <w:sz w:val="27"/>
          <w:szCs w:val="27"/>
        </w:rPr>
        <w:t xml:space="preserve">Мера пресечения в отношении </w:t>
      </w:r>
      <w:r w:rsidRPr="005C4C06">
        <w:rPr>
          <w:rFonts w:cs="Courier New"/>
          <w:sz w:val="27"/>
          <w:szCs w:val="27"/>
        </w:rPr>
        <w:t>Дячков</w:t>
      </w:r>
      <w:r>
        <w:rPr>
          <w:rFonts w:cs="Courier New"/>
          <w:sz w:val="27"/>
          <w:szCs w:val="27"/>
        </w:rPr>
        <w:t>а</w:t>
      </w:r>
      <w:r w:rsidRPr="005C4C06">
        <w:rPr>
          <w:rFonts w:cs="Courier New"/>
          <w:sz w:val="27"/>
          <w:szCs w:val="27"/>
        </w:rPr>
        <w:t xml:space="preserve"> Р.Г.</w:t>
      </w:r>
      <w:r w:rsidRPr="00C7041C">
        <w:rPr>
          <w:kern w:val="1"/>
          <w:sz w:val="27"/>
          <w:szCs w:val="27"/>
        </w:rPr>
        <w:t xml:space="preserve"> </w:t>
      </w:r>
      <w:r w:rsidRPr="0066482A">
        <w:rPr>
          <w:sz w:val="27"/>
          <w:szCs w:val="27"/>
        </w:rPr>
        <w:t>в виде заключения под стражу подлежит отмене, с освобождением его из-под стражи по провозглашению п</w:t>
      </w:r>
      <w:r>
        <w:rPr>
          <w:sz w:val="27"/>
          <w:szCs w:val="27"/>
        </w:rPr>
        <w:t>остановления</w:t>
      </w:r>
      <w:r w:rsidRPr="0066482A">
        <w:rPr>
          <w:sz w:val="27"/>
          <w:szCs w:val="27"/>
        </w:rPr>
        <w:t xml:space="preserve">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7041C" w:rsidR="00362667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возместить за счет средств федерального бюджета, вопрос о размере которых разрешить отдельным постановлением.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F8237D" w:rsidRPr="00C7041C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</w:t>
      </w:r>
      <w:r w:rsidRPr="00C7041C" w:rsidR="00D835C4">
        <w:rPr>
          <w:rFonts w:eastAsiaTheme="minorEastAsia"/>
          <w:b/>
          <w:sz w:val="27"/>
          <w:szCs w:val="27"/>
        </w:rPr>
        <w:t xml:space="preserve"> </w:t>
      </w:r>
      <w:r w:rsidRPr="00C7041C">
        <w:rPr>
          <w:rFonts w:eastAsiaTheme="minorEastAsia"/>
          <w:b/>
          <w:sz w:val="27"/>
          <w:szCs w:val="27"/>
        </w:rPr>
        <w:t xml:space="preserve">      </w:t>
      </w:r>
      <w:r w:rsidRPr="00C7041C" w:rsidR="00362667">
        <w:rPr>
          <w:rFonts w:eastAsiaTheme="minorEastAsia"/>
          <w:b/>
          <w:sz w:val="27"/>
          <w:szCs w:val="27"/>
        </w:rPr>
        <w:t>П</w:t>
      </w:r>
      <w:r w:rsidRPr="00C7041C" w:rsidR="00362667">
        <w:rPr>
          <w:rFonts w:eastAsiaTheme="minorEastAsia"/>
          <w:b/>
          <w:sz w:val="27"/>
          <w:szCs w:val="27"/>
        </w:rPr>
        <w:t xml:space="preserve"> О С Т А Н О В И Л:</w:t>
      </w:r>
    </w:p>
    <w:p w:rsidR="00F8237D" w:rsidRPr="00C7041C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867B4D" w:rsidRPr="00C7041C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ходатайство </w:t>
      </w:r>
      <w:r w:rsidR="002978BB">
        <w:rPr>
          <w:rFonts w:eastAsiaTheme="minorEastAsia"/>
          <w:sz w:val="27"/>
          <w:szCs w:val="27"/>
        </w:rPr>
        <w:t>потерпевше</w:t>
      </w:r>
      <w:r w:rsidR="0066482A">
        <w:rPr>
          <w:rFonts w:eastAsiaTheme="minorEastAsia"/>
          <w:sz w:val="27"/>
          <w:szCs w:val="27"/>
        </w:rPr>
        <w:t>го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="00B069A0">
        <w:rPr>
          <w:rFonts w:eastAsiaTheme="minorEastAsia"/>
          <w:sz w:val="27"/>
          <w:szCs w:val="27"/>
        </w:rPr>
        <w:t>ФИО</w:t>
      </w:r>
      <w:r w:rsidR="00B069A0">
        <w:rPr>
          <w:rFonts w:eastAsiaTheme="minorEastAsia"/>
          <w:sz w:val="27"/>
          <w:szCs w:val="27"/>
        </w:rPr>
        <w:t>1</w:t>
      </w:r>
      <w:r w:rsidRPr="00C7041C" w:rsidR="00D835C4">
        <w:rPr>
          <w:rFonts w:eastAsiaTheme="minorEastAsia"/>
          <w:sz w:val="27"/>
          <w:szCs w:val="27"/>
        </w:rPr>
        <w:t xml:space="preserve"> </w:t>
      </w:r>
      <w:r w:rsidRPr="00C7041C">
        <w:rPr>
          <w:rFonts w:eastAsiaTheme="minorEastAsia"/>
          <w:sz w:val="27"/>
          <w:szCs w:val="27"/>
        </w:rPr>
        <w:t xml:space="preserve"> – </w:t>
      </w:r>
      <w:r w:rsidRPr="00C7041C">
        <w:rPr>
          <w:rFonts w:eastAsiaTheme="minorEastAsia"/>
          <w:b/>
          <w:sz w:val="27"/>
          <w:szCs w:val="27"/>
        </w:rPr>
        <w:t>удовлетворить</w:t>
      </w:r>
      <w:r w:rsidRPr="00C7041C">
        <w:rPr>
          <w:rFonts w:eastAsiaTheme="minorEastAsia"/>
          <w:sz w:val="27"/>
          <w:szCs w:val="27"/>
        </w:rPr>
        <w:t xml:space="preserve">. </w:t>
      </w:r>
    </w:p>
    <w:p w:rsidR="00867B4D" w:rsidP="00994275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 xml:space="preserve">Уголовное дело в отношении </w:t>
      </w:r>
      <w:r w:rsidRPr="0066482A" w:rsidR="0066482A">
        <w:rPr>
          <w:b/>
          <w:i/>
          <w:sz w:val="27"/>
          <w:szCs w:val="27"/>
        </w:rPr>
        <w:t>Дячкова</w:t>
      </w:r>
      <w:r w:rsidRPr="0066482A" w:rsidR="0066482A">
        <w:rPr>
          <w:b/>
          <w:i/>
          <w:sz w:val="27"/>
          <w:szCs w:val="27"/>
        </w:rPr>
        <w:t xml:space="preserve"> Романа Геннадьевича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, </w:t>
      </w:r>
      <w:r w:rsidRPr="00C7041C">
        <w:rPr>
          <w:rFonts w:eastAsiaTheme="minorEastAsia"/>
          <w:sz w:val="27"/>
          <w:szCs w:val="27"/>
        </w:rPr>
        <w:t>обвиняемого</w:t>
      </w:r>
      <w:r w:rsidRPr="00C7041C" w:rsidR="00F066A5">
        <w:rPr>
          <w:rFonts w:eastAsiaTheme="minorEastAsia"/>
          <w:sz w:val="27"/>
          <w:szCs w:val="27"/>
        </w:rPr>
        <w:t xml:space="preserve"> в совершении преступления, предусмотренного </w:t>
      </w:r>
      <w:r w:rsidRPr="0066482A" w:rsidR="0066482A">
        <w:rPr>
          <w:rFonts w:eastAsia="Lucida Sans Unicode"/>
          <w:kern w:val="1"/>
          <w:sz w:val="27"/>
          <w:szCs w:val="27"/>
          <w:lang w:eastAsia="en-US"/>
        </w:rPr>
        <w:t>ч. 3 ст. 30 ч.1 ст.158</w:t>
      </w:r>
      <w:r w:rsidR="0066482A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 w:rsidRPr="00C7041C" w:rsidR="00AB5F19">
        <w:rPr>
          <w:rFonts w:eastAsia="Lucida Sans Unicode"/>
          <w:kern w:val="1"/>
          <w:sz w:val="27"/>
          <w:szCs w:val="27"/>
          <w:lang w:eastAsia="en-US"/>
        </w:rPr>
        <w:t>УК РФ</w:t>
      </w:r>
      <w:r w:rsidRPr="00C7041C">
        <w:rPr>
          <w:rFonts w:eastAsiaTheme="minorEastAsia"/>
          <w:sz w:val="27"/>
          <w:szCs w:val="27"/>
        </w:rPr>
        <w:t xml:space="preserve"> – прекратить, в с</w:t>
      </w:r>
      <w:r w:rsidR="002978BB">
        <w:rPr>
          <w:rFonts w:eastAsiaTheme="minorEastAsia"/>
          <w:sz w:val="27"/>
          <w:szCs w:val="27"/>
        </w:rPr>
        <w:t>вязи с примирением с потерпевш</w:t>
      </w:r>
      <w:r w:rsidR="0066482A">
        <w:rPr>
          <w:rFonts w:eastAsiaTheme="minorEastAsia"/>
          <w:sz w:val="27"/>
          <w:szCs w:val="27"/>
        </w:rPr>
        <w:t>им</w:t>
      </w:r>
      <w:r w:rsidRPr="00C7041C">
        <w:rPr>
          <w:rFonts w:eastAsiaTheme="minorEastAsia"/>
          <w:sz w:val="27"/>
          <w:szCs w:val="27"/>
        </w:rPr>
        <w:t>.</w:t>
      </w:r>
    </w:p>
    <w:p w:rsidR="00D835C4" w:rsidRPr="00C7041C" w:rsidP="005E3024">
      <w:pPr>
        <w:spacing w:after="120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Меру пресечения в отношении </w:t>
      </w:r>
      <w:r w:rsidRPr="005E3024" w:rsidR="005E3024">
        <w:rPr>
          <w:sz w:val="28"/>
          <w:szCs w:val="28"/>
        </w:rPr>
        <w:t>Дячкова</w:t>
      </w:r>
      <w:r w:rsidRPr="005E3024" w:rsidR="005E3024">
        <w:rPr>
          <w:sz w:val="28"/>
          <w:szCs w:val="28"/>
        </w:rPr>
        <w:t xml:space="preserve"> Р.Г. </w:t>
      </w:r>
      <w:r>
        <w:rPr>
          <w:sz w:val="28"/>
          <w:szCs w:val="28"/>
        </w:rPr>
        <w:t xml:space="preserve"> в виде заключения под стражу – отменить, освободить </w:t>
      </w:r>
      <w:r w:rsidRPr="005E3024" w:rsidR="005E3024">
        <w:rPr>
          <w:sz w:val="28"/>
          <w:szCs w:val="28"/>
        </w:rPr>
        <w:t>Дячкова</w:t>
      </w:r>
      <w:r w:rsidRPr="005E3024" w:rsidR="005E3024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из-под стражи в зале суда немедленно </w:t>
      </w:r>
      <w:r w:rsidR="005E3024">
        <w:rPr>
          <w:sz w:val="28"/>
          <w:szCs w:val="28"/>
        </w:rPr>
        <w:t xml:space="preserve">в связи с прекращением уголовного дела и освобождением от уголовной ответственности. </w:t>
      </w:r>
      <w:r w:rsidR="005E3024">
        <w:rPr>
          <w:sz w:val="28"/>
          <w:szCs w:val="28"/>
        </w:rPr>
        <w:tab/>
      </w:r>
      <w:r w:rsidR="005E3024">
        <w:rPr>
          <w:sz w:val="28"/>
          <w:szCs w:val="28"/>
        </w:rPr>
        <w:tab/>
      </w:r>
      <w:r w:rsidR="005E3024">
        <w:rPr>
          <w:sz w:val="28"/>
          <w:szCs w:val="28"/>
        </w:rPr>
        <w:tab/>
      </w:r>
      <w:r w:rsidR="005E3024">
        <w:rPr>
          <w:sz w:val="28"/>
          <w:szCs w:val="28"/>
        </w:rPr>
        <w:tab/>
      </w:r>
      <w:r w:rsidR="005E3024">
        <w:rPr>
          <w:sz w:val="28"/>
          <w:szCs w:val="28"/>
        </w:rPr>
        <w:tab/>
      </w:r>
      <w:r w:rsidR="005E3024">
        <w:rPr>
          <w:sz w:val="28"/>
          <w:szCs w:val="28"/>
        </w:rPr>
        <w:tab/>
      </w:r>
      <w:r w:rsidR="005E3024">
        <w:rPr>
          <w:sz w:val="28"/>
          <w:szCs w:val="28"/>
        </w:rPr>
        <w:tab/>
      </w:r>
      <w:r w:rsidRPr="00C7041C" w:rsidR="00EC6E38">
        <w:rPr>
          <w:sz w:val="27"/>
          <w:szCs w:val="27"/>
        </w:rPr>
        <w:t>Вещественн</w:t>
      </w:r>
      <w:r w:rsidR="005E3024">
        <w:rPr>
          <w:sz w:val="27"/>
          <w:szCs w:val="27"/>
        </w:rPr>
        <w:t>о</w:t>
      </w:r>
      <w:r w:rsidRPr="00C7041C" w:rsidR="00EC6E38">
        <w:rPr>
          <w:sz w:val="27"/>
          <w:szCs w:val="27"/>
        </w:rPr>
        <w:t>е доказательств</w:t>
      </w:r>
      <w:r w:rsidR="005E3024">
        <w:rPr>
          <w:sz w:val="27"/>
          <w:szCs w:val="27"/>
        </w:rPr>
        <w:t>о</w:t>
      </w:r>
      <w:r w:rsidRPr="00C7041C" w:rsidR="00EC6E38">
        <w:rPr>
          <w:sz w:val="27"/>
          <w:szCs w:val="27"/>
        </w:rPr>
        <w:t xml:space="preserve"> в виде </w:t>
      </w:r>
      <w:r w:rsidR="005E3024">
        <w:rPr>
          <w:sz w:val="27"/>
          <w:szCs w:val="27"/>
        </w:rPr>
        <w:t>мопеда марки «</w:t>
      </w:r>
      <w:r w:rsidR="005E3024">
        <w:rPr>
          <w:sz w:val="27"/>
          <w:szCs w:val="27"/>
          <w:lang w:val="en-US"/>
        </w:rPr>
        <w:t>Honda</w:t>
      </w:r>
      <w:r w:rsidR="005E3024">
        <w:rPr>
          <w:sz w:val="27"/>
          <w:szCs w:val="27"/>
        </w:rPr>
        <w:t>» без государственного регистрационного знака</w:t>
      </w:r>
      <w:r w:rsidRPr="00C7041C" w:rsidR="00EC6E38">
        <w:rPr>
          <w:sz w:val="27"/>
          <w:szCs w:val="27"/>
        </w:rPr>
        <w:t>, переданны</w:t>
      </w:r>
      <w:r w:rsidR="005E3024">
        <w:rPr>
          <w:sz w:val="27"/>
          <w:szCs w:val="27"/>
        </w:rPr>
        <w:t>й</w:t>
      </w:r>
      <w:r w:rsidRPr="00C7041C" w:rsidR="00EC6E38">
        <w:rPr>
          <w:sz w:val="27"/>
          <w:szCs w:val="27"/>
        </w:rPr>
        <w:t xml:space="preserve"> по сохранной расписке </w:t>
      </w:r>
      <w:r w:rsidR="002978BB">
        <w:rPr>
          <w:sz w:val="27"/>
          <w:szCs w:val="27"/>
        </w:rPr>
        <w:t>потерпевше</w:t>
      </w:r>
      <w:r w:rsidR="005E3024">
        <w:rPr>
          <w:sz w:val="27"/>
          <w:szCs w:val="27"/>
        </w:rPr>
        <w:t xml:space="preserve">му </w:t>
      </w:r>
      <w:r w:rsidR="00B069A0">
        <w:rPr>
          <w:sz w:val="27"/>
          <w:szCs w:val="27"/>
        </w:rPr>
        <w:t>ФИО</w:t>
      </w:r>
      <w:r w:rsidR="00B069A0">
        <w:rPr>
          <w:sz w:val="27"/>
          <w:szCs w:val="27"/>
        </w:rPr>
        <w:t>1</w:t>
      </w:r>
      <w:r w:rsidRPr="00C7041C" w:rsidR="00EC6E38">
        <w:rPr>
          <w:sz w:val="27"/>
          <w:szCs w:val="27"/>
        </w:rPr>
        <w:t xml:space="preserve"> – оставить по принадлежности.</w:t>
      </w:r>
      <w:r w:rsidR="005E3024">
        <w:rPr>
          <w:sz w:val="27"/>
          <w:szCs w:val="27"/>
        </w:rPr>
        <w:t xml:space="preserve"> </w:t>
      </w:r>
      <w:r w:rsidR="005E3024">
        <w:rPr>
          <w:sz w:val="27"/>
          <w:szCs w:val="27"/>
        </w:rPr>
        <w:tab/>
      </w:r>
      <w:r w:rsidR="005E3024">
        <w:rPr>
          <w:sz w:val="27"/>
          <w:szCs w:val="27"/>
        </w:rPr>
        <w:tab/>
      </w:r>
      <w:r w:rsidR="005E3024">
        <w:rPr>
          <w:sz w:val="27"/>
          <w:szCs w:val="27"/>
        </w:rPr>
        <w:tab/>
      </w:r>
      <w:r w:rsidRPr="00C7041C" w:rsidR="00362667">
        <w:rPr>
          <w:rFonts w:eastAsia="Lucida Sans Unicode"/>
          <w:kern w:val="1"/>
          <w:sz w:val="27"/>
          <w:szCs w:val="27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  <w:r w:rsidR="005E3024">
        <w:rPr>
          <w:rFonts w:eastAsia="Lucida Sans Unicode"/>
          <w:kern w:val="1"/>
          <w:sz w:val="27"/>
          <w:szCs w:val="27"/>
        </w:rPr>
        <w:t xml:space="preserve"> </w:t>
      </w:r>
      <w:r w:rsidR="005E3024">
        <w:rPr>
          <w:rFonts w:eastAsia="Lucida Sans Unicode"/>
          <w:kern w:val="1"/>
          <w:sz w:val="27"/>
          <w:szCs w:val="27"/>
        </w:rPr>
        <w:tab/>
      </w:r>
      <w:r w:rsidR="005E3024">
        <w:rPr>
          <w:rFonts w:eastAsia="Lucida Sans Unicode"/>
          <w:kern w:val="1"/>
          <w:sz w:val="27"/>
          <w:szCs w:val="27"/>
        </w:rPr>
        <w:tab/>
      </w:r>
      <w:r w:rsidR="005E3024">
        <w:rPr>
          <w:rFonts w:eastAsia="Lucida Sans Unicode"/>
          <w:kern w:val="1"/>
          <w:sz w:val="27"/>
          <w:szCs w:val="27"/>
        </w:rPr>
        <w:tab/>
      </w:r>
      <w:r w:rsidRPr="00C7041C" w:rsidR="00362667">
        <w:rPr>
          <w:sz w:val="27"/>
          <w:szCs w:val="27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</w:t>
      </w:r>
      <w:r w:rsidRPr="00C7041C">
        <w:rPr>
          <w:sz w:val="27"/>
          <w:szCs w:val="27"/>
        </w:rPr>
        <w:t>.</w:t>
      </w:r>
    </w:p>
    <w:p w:rsidR="00506738" w:rsidP="00506738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  <w:r>
        <w:rPr>
          <w:sz w:val="27"/>
          <w:szCs w:val="27"/>
        </w:rPr>
        <w:t xml:space="preserve"> </w:t>
      </w:r>
    </w:p>
    <w:sectPr w:rsidSect="004E5C29">
      <w:footerReference w:type="default" r:id="rId5"/>
      <w:pgSz w:w="11906" w:h="16838"/>
      <w:pgMar w:top="426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A0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16768"/>
    <w:rsid w:val="00022D8C"/>
    <w:rsid w:val="00114E3F"/>
    <w:rsid w:val="0014063D"/>
    <w:rsid w:val="001A2F2D"/>
    <w:rsid w:val="001B3C0A"/>
    <w:rsid w:val="001C4FF0"/>
    <w:rsid w:val="00237E29"/>
    <w:rsid w:val="00272137"/>
    <w:rsid w:val="002978BB"/>
    <w:rsid w:val="002D4384"/>
    <w:rsid w:val="00322F6A"/>
    <w:rsid w:val="003335ED"/>
    <w:rsid w:val="00362667"/>
    <w:rsid w:val="003A410D"/>
    <w:rsid w:val="003A6532"/>
    <w:rsid w:val="003E2C9A"/>
    <w:rsid w:val="003E67E0"/>
    <w:rsid w:val="00415097"/>
    <w:rsid w:val="00417222"/>
    <w:rsid w:val="00471316"/>
    <w:rsid w:val="004B436E"/>
    <w:rsid w:val="004E5C29"/>
    <w:rsid w:val="00506738"/>
    <w:rsid w:val="0058062B"/>
    <w:rsid w:val="00592ED3"/>
    <w:rsid w:val="005C4C06"/>
    <w:rsid w:val="005E3024"/>
    <w:rsid w:val="006216BC"/>
    <w:rsid w:val="0064567A"/>
    <w:rsid w:val="0066482A"/>
    <w:rsid w:val="006E1FE6"/>
    <w:rsid w:val="00712614"/>
    <w:rsid w:val="00765B44"/>
    <w:rsid w:val="007E5FB1"/>
    <w:rsid w:val="007F39DF"/>
    <w:rsid w:val="007F3C89"/>
    <w:rsid w:val="00811B70"/>
    <w:rsid w:val="00842562"/>
    <w:rsid w:val="00867B4D"/>
    <w:rsid w:val="008E5E41"/>
    <w:rsid w:val="00912C1F"/>
    <w:rsid w:val="00971A8F"/>
    <w:rsid w:val="00994275"/>
    <w:rsid w:val="009B00E3"/>
    <w:rsid w:val="009E74E2"/>
    <w:rsid w:val="00A10004"/>
    <w:rsid w:val="00A77670"/>
    <w:rsid w:val="00AA020B"/>
    <w:rsid w:val="00AB5F19"/>
    <w:rsid w:val="00B069A0"/>
    <w:rsid w:val="00B827B9"/>
    <w:rsid w:val="00BA6DFF"/>
    <w:rsid w:val="00C521DB"/>
    <w:rsid w:val="00C5380D"/>
    <w:rsid w:val="00C7041C"/>
    <w:rsid w:val="00CE385F"/>
    <w:rsid w:val="00D03D43"/>
    <w:rsid w:val="00D835C4"/>
    <w:rsid w:val="00DC4E4B"/>
    <w:rsid w:val="00EC6E38"/>
    <w:rsid w:val="00EE2625"/>
    <w:rsid w:val="00EF2DD4"/>
    <w:rsid w:val="00F066A5"/>
    <w:rsid w:val="00F700A6"/>
    <w:rsid w:val="00F753BA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767-8988-419F-8F71-6DE0C533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